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08CC35BE" w:rsidR="00226288" w:rsidRPr="00226288" w:rsidRDefault="00226288" w:rsidP="00555FB8">
      <w:pPr>
        <w:spacing w:line="480" w:lineRule="auto"/>
        <w:contextualSpacing/>
      </w:pPr>
      <w:r w:rsidRPr="00226288">
        <w:t xml:space="preserve">An </w:t>
      </w:r>
      <w:r w:rsidR="00081AC4">
        <w:t>Image</w:t>
      </w:r>
      <w:r w:rsidRPr="00226288">
        <w:t xml:space="preserve"> of the Future – </w:t>
      </w:r>
      <w:r w:rsidR="00866A57">
        <w:t xml:space="preserve">Entity </w:t>
      </w:r>
      <w:r w:rsidR="00E4601E">
        <w:t>12</w:t>
      </w:r>
      <w:r w:rsidRPr="00226288">
        <w:t xml:space="preserve"> and Regional Service District </w:t>
      </w:r>
      <w:r w:rsidR="00E4601E">
        <w:t>4</w:t>
      </w:r>
    </w:p>
    <w:p w14:paraId="70CB123F" w14:textId="6BE3BC91" w:rsidR="00226288" w:rsidRPr="00226288" w:rsidRDefault="00226288" w:rsidP="006251D7">
      <w:pPr>
        <w:jc w:val="both"/>
        <w:rPr>
          <w:rFonts w:eastAsia="Times New Roman"/>
        </w:rPr>
      </w:pPr>
      <w:r w:rsidRPr="00226288">
        <w:rPr>
          <w:rFonts w:eastAsia="Times New Roman"/>
        </w:rPr>
        <w:t xml:space="preserve">To illustrate the benefits of this new framework, take the example of </w:t>
      </w:r>
      <w:r w:rsidR="00E4601E">
        <w:rPr>
          <w:rFonts w:eastAsia="Times New Roman"/>
        </w:rPr>
        <w:t>Entity 12</w:t>
      </w:r>
      <w:r w:rsidR="006736F1">
        <w:rPr>
          <w:rFonts w:eastAsia="Times New Roman"/>
        </w:rPr>
        <w:t>.</w:t>
      </w:r>
      <w:r w:rsidRPr="00226288">
        <w:rPr>
          <w:rFonts w:eastAsia="Times New Roman"/>
        </w:rPr>
        <w:t xml:space="preserve"> For the duration of this discussion the municipality shall be referred to as </w:t>
      </w:r>
      <w:r w:rsidR="00E4601E">
        <w:rPr>
          <w:rFonts w:eastAsia="Times New Roman"/>
        </w:rPr>
        <w:t>Entity 12</w:t>
      </w:r>
      <w:r w:rsidRPr="00226288">
        <w:rPr>
          <w:rFonts w:eastAsia="Times New Roman"/>
        </w:rPr>
        <w:t xml:space="preserve">, as while the municipality could conceivably adopt </w:t>
      </w:r>
      <w:r w:rsidR="00E4601E">
        <w:rPr>
          <w:rFonts w:eastAsia="Times New Roman"/>
        </w:rPr>
        <w:t xml:space="preserve">Pacquetville, Saint-Isidore </w:t>
      </w:r>
      <w:r w:rsidR="00EC452B">
        <w:rPr>
          <w:rFonts w:eastAsia="Times New Roman"/>
        </w:rPr>
        <w:t>or any other name</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7C4A15DA" w:rsidR="00226288" w:rsidRPr="00226288" w:rsidRDefault="00E4601E" w:rsidP="00226288">
      <w:pPr>
        <w:rPr>
          <w:b/>
          <w:bCs/>
        </w:rPr>
      </w:pPr>
      <w:r w:rsidRPr="00226288">
        <w:rPr>
          <w:noProof/>
          <w:lang w:val="en-CA" w:eastAsia="en-CA"/>
        </w:rPr>
        <w:drawing>
          <wp:anchor distT="0" distB="0" distL="114300" distR="114300" simplePos="0" relativeHeight="251662336" behindDoc="0" locked="0" layoutInCell="1" allowOverlap="1" wp14:anchorId="57FA4B48" wp14:editId="6603E9A8">
            <wp:simplePos x="0" y="0"/>
            <wp:positionH relativeFrom="margin">
              <wp:posOffset>-292100</wp:posOffset>
            </wp:positionH>
            <wp:positionV relativeFrom="paragraph">
              <wp:posOffset>93345</wp:posOffset>
            </wp:positionV>
            <wp:extent cx="1397000" cy="1739265"/>
            <wp:effectExtent l="0" t="0" r="0" b="0"/>
            <wp:wrapThrough wrapText="bothSides">
              <wp:wrapPolygon edited="0">
                <wp:start x="589" y="0"/>
                <wp:lineTo x="0" y="710"/>
                <wp:lineTo x="0" y="19873"/>
                <wp:lineTo x="295" y="21056"/>
                <wp:lineTo x="589" y="21292"/>
                <wp:lineTo x="20618" y="21292"/>
                <wp:lineTo x="20913" y="21056"/>
                <wp:lineTo x="21207" y="19873"/>
                <wp:lineTo x="21207" y="710"/>
                <wp:lineTo x="20618" y="0"/>
                <wp:lineTo x="589"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7113" t="57316" r="62841" b="14954"/>
                    <a:stretch/>
                  </pic:blipFill>
                  <pic:spPr bwMode="auto">
                    <a:xfrm>
                      <a:off x="0" y="0"/>
                      <a:ext cx="1397000" cy="1739265"/>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56192" behindDoc="0" locked="0" layoutInCell="1" allowOverlap="1" wp14:anchorId="4E73665D" wp14:editId="3D225361">
            <wp:simplePos x="0" y="0"/>
            <wp:positionH relativeFrom="column">
              <wp:posOffset>0</wp:posOffset>
            </wp:positionH>
            <wp:positionV relativeFrom="paragraph">
              <wp:posOffset>44450</wp:posOffset>
            </wp:positionV>
            <wp:extent cx="4451350" cy="3420110"/>
            <wp:effectExtent l="0" t="0" r="6350" b="8890"/>
            <wp:wrapThrough wrapText="bothSides">
              <wp:wrapPolygon edited="0">
                <wp:start x="185" y="0"/>
                <wp:lineTo x="0" y="361"/>
                <wp:lineTo x="0" y="21295"/>
                <wp:lineTo x="185" y="21536"/>
                <wp:lineTo x="21353" y="21536"/>
                <wp:lineTo x="21538" y="21295"/>
                <wp:lineTo x="21538" y="361"/>
                <wp:lineTo x="21353" y="0"/>
                <wp:lineTo x="18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40779" r="50007" b="15442"/>
                    <a:stretch/>
                  </pic:blipFill>
                  <pic:spPr bwMode="auto">
                    <a:xfrm>
                      <a:off x="0" y="0"/>
                      <a:ext cx="4451350" cy="342011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38BD776D" w:rsidR="007C1C58" w:rsidRDefault="00E4601E" w:rsidP="006251D7">
      <w:pPr>
        <w:jc w:val="both"/>
        <w:rPr>
          <w:szCs w:val="24"/>
        </w:rPr>
      </w:pPr>
      <w:r>
        <w:rPr>
          <w:szCs w:val="24"/>
        </w:rPr>
        <w:t>Entity 12</w:t>
      </w:r>
      <w:r w:rsidR="00D02067">
        <w:rPr>
          <w:szCs w:val="24"/>
        </w:rPr>
        <w:t xml:space="preserve"> would be comprised of </w:t>
      </w:r>
      <w:r w:rsidR="00EC452B">
        <w:rPr>
          <w:szCs w:val="24"/>
        </w:rPr>
        <w:t xml:space="preserve">the </w:t>
      </w:r>
      <w:r w:rsidR="00E66DA0">
        <w:rPr>
          <w:szCs w:val="24"/>
        </w:rPr>
        <w:t xml:space="preserve">Villages of </w:t>
      </w:r>
      <w:r>
        <w:rPr>
          <w:szCs w:val="24"/>
        </w:rPr>
        <w:t xml:space="preserve">Paquetville </w:t>
      </w:r>
      <w:r w:rsidR="00E66DA0">
        <w:rPr>
          <w:szCs w:val="24"/>
        </w:rPr>
        <w:t xml:space="preserve">and </w:t>
      </w:r>
      <w:r>
        <w:rPr>
          <w:szCs w:val="24"/>
        </w:rPr>
        <w:t>Saint-Isidore</w:t>
      </w:r>
      <w:r w:rsidR="00E66DA0">
        <w:rPr>
          <w:szCs w:val="24"/>
        </w:rPr>
        <w:t>, and the</w:t>
      </w:r>
      <w:r w:rsidR="00F2530B">
        <w:rPr>
          <w:szCs w:val="24"/>
        </w:rPr>
        <w:t xml:space="preserve"> </w:t>
      </w:r>
      <w:r>
        <w:rPr>
          <w:szCs w:val="24"/>
        </w:rPr>
        <w:t>Landry Office,</w:t>
      </w:r>
      <w:r w:rsidR="006251D7">
        <w:rPr>
          <w:szCs w:val="24"/>
        </w:rPr>
        <w:t xml:space="preserve"> </w:t>
      </w:r>
      <w:r>
        <w:rPr>
          <w:szCs w:val="24"/>
        </w:rPr>
        <w:t xml:space="preserve">Notre-Dame-des-Érables, Paquetville, Saint-Isidore, and Saint Sauveur </w:t>
      </w:r>
      <w:r w:rsidR="00C815EB">
        <w:rPr>
          <w:szCs w:val="24"/>
        </w:rPr>
        <w:t>LSDs.</w:t>
      </w:r>
      <w:r w:rsidR="009A2CEB">
        <w:rPr>
          <w:szCs w:val="24"/>
        </w:rPr>
        <w:t xml:space="preserve"> </w:t>
      </w:r>
      <w:r w:rsidR="007C1C58">
        <w:rPr>
          <w:szCs w:val="24"/>
        </w:rPr>
        <w:t xml:space="preserve">The municipal entity </w:t>
      </w:r>
      <w:r w:rsidR="00473C1F">
        <w:rPr>
          <w:szCs w:val="24"/>
        </w:rPr>
        <w:t>would sit</w:t>
      </w:r>
      <w:r w:rsidR="00527613">
        <w:rPr>
          <w:szCs w:val="24"/>
        </w:rPr>
        <w:t xml:space="preserve"> at the base of the Acadian peninsula, </w:t>
      </w:r>
      <w:r w:rsidR="00FA60B8">
        <w:rPr>
          <w:szCs w:val="24"/>
        </w:rPr>
        <w:t xml:space="preserve">but would not have </w:t>
      </w:r>
      <w:r w:rsidR="00300700">
        <w:rPr>
          <w:szCs w:val="24"/>
        </w:rPr>
        <w:t>a coastline</w:t>
      </w:r>
      <w:r w:rsidR="00527613">
        <w:rPr>
          <w:szCs w:val="24"/>
        </w:rPr>
        <w:t xml:space="preserve">. </w:t>
      </w:r>
      <w:r w:rsidR="002E58B1">
        <w:rPr>
          <w:szCs w:val="24"/>
        </w:rPr>
        <w:t xml:space="preserve"> </w:t>
      </w:r>
      <w:r w:rsidR="001B0FF6">
        <w:rPr>
          <w:szCs w:val="24"/>
        </w:rPr>
        <w:t xml:space="preserve">The </w:t>
      </w:r>
      <w:r w:rsidR="00527613">
        <w:rPr>
          <w:szCs w:val="24"/>
        </w:rPr>
        <w:t xml:space="preserve">entity would include </w:t>
      </w:r>
      <w:r w:rsidR="001B0FF6">
        <w:rPr>
          <w:szCs w:val="24"/>
        </w:rPr>
        <w:t>significant expanses of Crown Land</w:t>
      </w:r>
      <w:r w:rsidR="00300700">
        <w:rPr>
          <w:szCs w:val="24"/>
        </w:rPr>
        <w:t xml:space="preserve"> </w:t>
      </w:r>
      <w:r w:rsidR="001B0FF6">
        <w:rPr>
          <w:szCs w:val="24"/>
        </w:rPr>
        <w:t xml:space="preserve">in the </w:t>
      </w:r>
      <w:r w:rsidR="00527613">
        <w:rPr>
          <w:szCs w:val="24"/>
        </w:rPr>
        <w:t>Saint-Sauveur and Saint-Isidore areas</w:t>
      </w:r>
      <w:r w:rsidR="001B0FF6">
        <w:rPr>
          <w:szCs w:val="24"/>
        </w:rPr>
        <w:t>.</w:t>
      </w:r>
      <w:r w:rsidR="008F227F">
        <w:rPr>
          <w:szCs w:val="24"/>
        </w:rPr>
        <w:t xml:space="preserve"> </w:t>
      </w:r>
    </w:p>
    <w:p w14:paraId="4750B350" w14:textId="0838B2E3" w:rsidR="00226288" w:rsidRPr="00226288" w:rsidRDefault="00226288" w:rsidP="00226288">
      <w:pPr>
        <w:rPr>
          <w:rFonts w:eastAsia="Times New Roman"/>
          <w:b/>
          <w:bCs/>
        </w:rPr>
      </w:pPr>
      <w:r w:rsidRPr="00226288">
        <w:rPr>
          <w:rFonts w:eastAsia="Times New Roman"/>
          <w:b/>
          <w:bCs/>
        </w:rPr>
        <w:t>Demographic Base</w:t>
      </w:r>
    </w:p>
    <w:p w14:paraId="7D8A8940" w14:textId="6A3558F6" w:rsidR="00BA73EA" w:rsidRDefault="00226288" w:rsidP="00431ACD">
      <w:pPr>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527613">
        <w:rPr>
          <w:szCs w:val="24"/>
        </w:rPr>
        <w:t>63</w:t>
      </w:r>
      <w:r w:rsidR="00300700">
        <w:rPr>
          <w:szCs w:val="24"/>
        </w:rPr>
        <w:t>00</w:t>
      </w:r>
      <w:r w:rsidR="003002B5">
        <w:rPr>
          <w:szCs w:val="24"/>
        </w:rPr>
        <w:t xml:space="preserve"> p</w:t>
      </w:r>
      <w:r w:rsidR="006437C2">
        <w:rPr>
          <w:szCs w:val="24"/>
        </w:rPr>
        <w:t>eopl</w:t>
      </w:r>
      <w:r w:rsidR="00DF2084">
        <w:rPr>
          <w:szCs w:val="24"/>
        </w:rPr>
        <w:t>e</w:t>
      </w:r>
      <w:r w:rsidR="008F227F">
        <w:rPr>
          <w:szCs w:val="24"/>
        </w:rPr>
        <w:t xml:space="preserve">. </w:t>
      </w:r>
      <w:r w:rsidR="00DF2084">
        <w:rPr>
          <w:szCs w:val="24"/>
        </w:rPr>
        <w:t xml:space="preserve"> </w:t>
      </w:r>
      <w:r w:rsidR="0037703C">
        <w:rPr>
          <w:szCs w:val="24"/>
        </w:rPr>
        <w:t>Since 2011, this number ha</w:t>
      </w:r>
      <w:r w:rsidR="00527613">
        <w:rPr>
          <w:szCs w:val="24"/>
        </w:rPr>
        <w:t xml:space="preserve">s </w:t>
      </w:r>
      <w:r w:rsidR="0037703C">
        <w:rPr>
          <w:szCs w:val="24"/>
        </w:rPr>
        <w:t>declined</w:t>
      </w:r>
      <w:r w:rsidR="00527613">
        <w:rPr>
          <w:szCs w:val="24"/>
        </w:rPr>
        <w:t xml:space="preserve"> only marginally.</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E4601E">
        <w:rPr>
          <w:rFonts w:eastAsia="Times New Roman"/>
          <w:color w:val="000000" w:themeColor="text1"/>
          <w:szCs w:val="24"/>
        </w:rPr>
        <w:t>Entity 12</w:t>
      </w:r>
      <w:r w:rsidR="00BA73EA" w:rsidRPr="00226288">
        <w:rPr>
          <w:rFonts w:eastAsia="Times New Roman"/>
          <w:color w:val="000000" w:themeColor="text1"/>
          <w:szCs w:val="24"/>
        </w:rPr>
        <w:t xml:space="preserve"> would </w:t>
      </w:r>
      <w:r w:rsidR="00BA73EA">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94CEE">
        <w:rPr>
          <w:rFonts w:eastAsia="Times New Roman"/>
          <w:color w:val="000000" w:themeColor="text1"/>
          <w:szCs w:val="24"/>
        </w:rPr>
        <w:t>9</w:t>
      </w:r>
      <w:r w:rsidR="009C61E7">
        <w:rPr>
          <w:rFonts w:eastAsia="Times New Roman"/>
          <w:color w:val="000000" w:themeColor="text1"/>
          <w:szCs w:val="24"/>
        </w:rPr>
        <w:t>8</w:t>
      </w:r>
      <w:r w:rsidR="00BA73EA">
        <w:rPr>
          <w:rFonts w:eastAsia="Times New Roman"/>
          <w:color w:val="000000" w:themeColor="text1"/>
          <w:szCs w:val="24"/>
        </w:rPr>
        <w:t xml:space="preserve">% of the residents are </w:t>
      </w:r>
      <w:r w:rsidR="009C61E7">
        <w:rPr>
          <w:rFonts w:eastAsia="Times New Roman"/>
          <w:color w:val="000000" w:themeColor="text1"/>
          <w:szCs w:val="24"/>
        </w:rPr>
        <w:t>Francophones</w:t>
      </w:r>
      <w:r w:rsidR="00194CEE">
        <w:rPr>
          <w:rFonts w:eastAsia="Times New Roman"/>
          <w:color w:val="000000" w:themeColor="text1"/>
          <w:szCs w:val="24"/>
        </w:rPr>
        <w:t>.</w:t>
      </w:r>
      <w:r w:rsidR="00BA73EA" w:rsidRPr="00226288">
        <w:rPr>
          <w:rFonts w:eastAsia="Times New Roman"/>
          <w:color w:val="000000" w:themeColor="text1"/>
          <w:szCs w:val="24"/>
        </w:rPr>
        <w:t xml:space="preserve"> </w:t>
      </w:r>
    </w:p>
    <w:p w14:paraId="70F3BDCB" w14:textId="422BF87F" w:rsidR="007D6161" w:rsidRPr="0027093A" w:rsidRDefault="00567A28" w:rsidP="009C61E7">
      <w:pPr>
        <w:rPr>
          <w:szCs w:val="24"/>
        </w:rPr>
      </w:pPr>
      <w:r>
        <w:rPr>
          <w:rFonts w:eastAsia="Times New Roman"/>
          <w:color w:val="000000" w:themeColor="text1"/>
          <w:szCs w:val="24"/>
        </w:rPr>
        <w:t xml:space="preserve">As it stands today, the democratic health of the proposed entity is deteriorating. </w:t>
      </w:r>
      <w:r w:rsidR="00A4208B">
        <w:rPr>
          <w:rFonts w:eastAsia="Times New Roman"/>
          <w:color w:val="000000" w:themeColor="text1"/>
          <w:szCs w:val="24"/>
        </w:rPr>
        <w:t xml:space="preserve">Over </w:t>
      </w:r>
      <w:r w:rsidR="009C61E7">
        <w:rPr>
          <w:rFonts w:eastAsia="Times New Roman"/>
          <w:color w:val="000000" w:themeColor="text1"/>
          <w:szCs w:val="24"/>
        </w:rPr>
        <w:t>three quarters</w:t>
      </w:r>
      <w:r w:rsidR="00A4208B">
        <w:rPr>
          <w:rFonts w:eastAsia="Times New Roman"/>
          <w:color w:val="000000" w:themeColor="text1"/>
          <w:szCs w:val="24"/>
        </w:rPr>
        <w:t xml:space="preserve"> of the </w:t>
      </w:r>
      <w:r w:rsidR="00907990">
        <w:rPr>
          <w:rFonts w:eastAsia="Times New Roman"/>
          <w:color w:val="000000" w:themeColor="text1"/>
          <w:szCs w:val="24"/>
        </w:rPr>
        <w:t xml:space="preserve">inhabitants of the proposed </w:t>
      </w:r>
      <w:r w:rsidR="00E4601E">
        <w:rPr>
          <w:rFonts w:eastAsia="Times New Roman"/>
          <w:color w:val="000000" w:themeColor="text1"/>
          <w:szCs w:val="24"/>
        </w:rPr>
        <w:t>Entity 12</w:t>
      </w:r>
      <w:r w:rsidR="00907990">
        <w:rPr>
          <w:rFonts w:eastAsia="Times New Roman"/>
          <w:color w:val="000000" w:themeColor="text1"/>
          <w:szCs w:val="24"/>
        </w:rPr>
        <w:t xml:space="preserve"> live in unincorporated </w:t>
      </w:r>
      <w:r>
        <w:rPr>
          <w:rFonts w:eastAsia="Times New Roman"/>
          <w:color w:val="000000" w:themeColor="text1"/>
          <w:szCs w:val="24"/>
        </w:rPr>
        <w:t>areas and</w:t>
      </w:r>
      <w:r w:rsidR="00907990">
        <w:rPr>
          <w:rFonts w:eastAsia="Times New Roman"/>
          <w:color w:val="000000" w:themeColor="text1"/>
          <w:szCs w:val="24"/>
        </w:rPr>
        <w:t xml:space="preserve"> are accordingly </w:t>
      </w:r>
      <w:r w:rsidR="00AB56BE">
        <w:rPr>
          <w:rFonts w:eastAsia="Times New Roman"/>
          <w:color w:val="000000" w:themeColor="text1"/>
          <w:szCs w:val="24"/>
        </w:rPr>
        <w:t>without local representative government.</w:t>
      </w:r>
      <w:r w:rsidR="00190B92">
        <w:rPr>
          <w:rFonts w:eastAsia="Times New Roman"/>
          <w:color w:val="000000" w:themeColor="text1"/>
          <w:szCs w:val="24"/>
        </w:rPr>
        <w:t xml:space="preserve"> </w:t>
      </w:r>
      <w:r w:rsidR="009C61E7">
        <w:rPr>
          <w:rFonts w:eastAsia="Times New Roman"/>
          <w:color w:val="000000" w:themeColor="text1"/>
          <w:szCs w:val="24"/>
        </w:rPr>
        <w:t>Those communities which do have representative government, Paquetville and Saint-Isidore</w:t>
      </w:r>
      <w:r w:rsidR="00320B24">
        <w:rPr>
          <w:rFonts w:eastAsia="Times New Roman"/>
          <w:color w:val="000000" w:themeColor="text1"/>
          <w:szCs w:val="24"/>
        </w:rPr>
        <w:t>,</w:t>
      </w:r>
      <w:r w:rsidR="009C61E7">
        <w:rPr>
          <w:rFonts w:eastAsia="Times New Roman"/>
          <w:color w:val="000000" w:themeColor="text1"/>
          <w:szCs w:val="24"/>
        </w:rPr>
        <w:t xml:space="preserve"> have seen frequent </w:t>
      </w:r>
      <w:r w:rsidR="00E81435">
        <w:rPr>
          <w:rFonts w:eastAsia="Times New Roman"/>
          <w:color w:val="000000" w:themeColor="text1"/>
          <w:szCs w:val="24"/>
        </w:rPr>
        <w:t>acclamations</w:t>
      </w:r>
      <w:r w:rsidR="00936740">
        <w:rPr>
          <w:rFonts w:eastAsia="Times New Roman"/>
          <w:color w:val="000000" w:themeColor="text1"/>
          <w:szCs w:val="24"/>
        </w:rPr>
        <w:t xml:space="preserve">. Elections by </w:t>
      </w:r>
      <w:r w:rsidR="00A522CA">
        <w:rPr>
          <w:rFonts w:eastAsia="Times New Roman"/>
          <w:color w:val="000000" w:themeColor="text1"/>
          <w:szCs w:val="24"/>
        </w:rPr>
        <w:t>acclamation</w:t>
      </w:r>
      <w:r w:rsidR="00936740">
        <w:rPr>
          <w:rFonts w:eastAsia="Times New Roman"/>
          <w:color w:val="000000" w:themeColor="text1"/>
          <w:szCs w:val="24"/>
        </w:rPr>
        <w:t xml:space="preserve"> indicate a </w:t>
      </w:r>
      <w:r w:rsidR="00A522CA">
        <w:rPr>
          <w:rFonts w:eastAsia="Times New Roman"/>
          <w:color w:val="000000" w:themeColor="text1"/>
          <w:szCs w:val="24"/>
        </w:rPr>
        <w:t>degradation</w:t>
      </w:r>
      <w:r w:rsidR="00936740">
        <w:rPr>
          <w:rFonts w:eastAsia="Times New Roman"/>
          <w:color w:val="000000" w:themeColor="text1"/>
          <w:szCs w:val="24"/>
        </w:rPr>
        <w:t xml:space="preserve"> in </w:t>
      </w:r>
      <w:r w:rsidR="00A522CA">
        <w:rPr>
          <w:rFonts w:eastAsia="Times New Roman"/>
          <w:color w:val="000000" w:themeColor="text1"/>
          <w:szCs w:val="24"/>
        </w:rPr>
        <w:t xml:space="preserve">a community’s potential </w:t>
      </w:r>
      <w:r w:rsidR="00006E9D">
        <w:rPr>
          <w:rFonts w:eastAsia="Times New Roman"/>
          <w:color w:val="000000" w:themeColor="text1"/>
          <w:szCs w:val="24"/>
        </w:rPr>
        <w:t>candidate</w:t>
      </w:r>
      <w:r w:rsidR="00A522CA">
        <w:rPr>
          <w:rFonts w:eastAsia="Times New Roman"/>
          <w:color w:val="000000" w:themeColor="text1"/>
          <w:szCs w:val="24"/>
        </w:rPr>
        <w:t xml:space="preserve"> pool</w:t>
      </w:r>
      <w:r w:rsidR="009C61E7">
        <w:rPr>
          <w:rFonts w:eastAsia="Times New Roman"/>
          <w:color w:val="000000" w:themeColor="text1"/>
          <w:szCs w:val="24"/>
        </w:rPr>
        <w:t xml:space="preserve">. While both villages have reported voter turnouts significantly higher than the provincial average, </w:t>
      </w:r>
      <w:r w:rsidR="009C61E7">
        <w:rPr>
          <w:rFonts w:eastAsia="Times New Roman"/>
          <w:color w:val="000000" w:themeColor="text1"/>
          <w:szCs w:val="24"/>
        </w:rPr>
        <w:lastRenderedPageBreak/>
        <w:t xml:space="preserve">the inability to field </w:t>
      </w:r>
      <w:r w:rsidR="00E81435">
        <w:rPr>
          <w:rFonts w:eastAsia="Times New Roman"/>
          <w:color w:val="000000" w:themeColor="text1"/>
          <w:szCs w:val="24"/>
        </w:rPr>
        <w:t>enough candidates to contest the election nonetheless challenges the health of democratic institutions</w:t>
      </w:r>
      <w:r w:rsidR="00006E9D">
        <w:rPr>
          <w:rFonts w:eastAsia="Times New Roman"/>
          <w:color w:val="000000" w:themeColor="text1"/>
          <w:szCs w:val="24"/>
        </w:rPr>
        <w:t xml:space="preserve"> as it renders elections less competitive </w:t>
      </w:r>
      <w:r w:rsidR="00815292">
        <w:rPr>
          <w:rFonts w:eastAsia="Times New Roman"/>
          <w:color w:val="000000" w:themeColor="text1"/>
          <w:szCs w:val="24"/>
        </w:rPr>
        <w:t>and less accountable</w:t>
      </w:r>
      <w:r w:rsidR="00E81435">
        <w:rPr>
          <w:rFonts w:eastAsia="Times New Roman"/>
          <w:color w:val="000000" w:themeColor="text1"/>
          <w:szCs w:val="24"/>
        </w:rPr>
        <w:t xml:space="preserve">. </w:t>
      </w:r>
    </w:p>
    <w:tbl>
      <w:tblPr>
        <w:tblpPr w:leftFromText="180" w:rightFromText="180" w:vertAnchor="text" w:tblpY="1"/>
        <w:tblOverlap w:val="never"/>
        <w:tblW w:w="5797" w:type="dxa"/>
        <w:tblLook w:val="04A0" w:firstRow="1" w:lastRow="0" w:firstColumn="1" w:lastColumn="0" w:noHBand="0" w:noVBand="1"/>
      </w:tblPr>
      <w:tblGrid>
        <w:gridCol w:w="2496"/>
        <w:gridCol w:w="1652"/>
        <w:gridCol w:w="1649"/>
      </w:tblGrid>
      <w:tr w:rsidR="007D6161" w:rsidRPr="007D6161" w14:paraId="0F6E4F4A" w14:textId="77777777" w:rsidTr="007D6161">
        <w:trPr>
          <w:trHeight w:val="310"/>
        </w:trPr>
        <w:tc>
          <w:tcPr>
            <w:tcW w:w="5797" w:type="dxa"/>
            <w:gridSpan w:val="3"/>
            <w:tcBorders>
              <w:top w:val="nil"/>
              <w:left w:val="nil"/>
              <w:bottom w:val="single" w:sz="8" w:space="0" w:color="BFBFBF"/>
              <w:right w:val="nil"/>
            </w:tcBorders>
            <w:shd w:val="clear" w:color="auto" w:fill="auto"/>
            <w:noWrap/>
            <w:vAlign w:val="center"/>
            <w:hideMark/>
          </w:tcPr>
          <w:p w14:paraId="51C50C1B" w14:textId="77777777" w:rsidR="007D6161" w:rsidRPr="007D6161" w:rsidRDefault="007D6161" w:rsidP="007D6161">
            <w:pPr>
              <w:spacing w:after="0" w:line="240" w:lineRule="auto"/>
              <w:jc w:val="center"/>
              <w:rPr>
                <w:rFonts w:eastAsia="Times New Roman"/>
                <w:b/>
                <w:bCs/>
                <w:color w:val="000000"/>
                <w:szCs w:val="24"/>
                <w:lang w:val="en-CA" w:eastAsia="en-CA"/>
              </w:rPr>
            </w:pPr>
            <w:r w:rsidRPr="007D6161">
              <w:rPr>
                <w:rFonts w:eastAsia="Times New Roman"/>
                <w:b/>
                <w:bCs/>
                <w:color w:val="000000"/>
                <w:szCs w:val="24"/>
                <w:lang w:val="en-CA" w:eastAsia="en-CA"/>
              </w:rPr>
              <w:t>Voter Turnout by Existing Municipality</w:t>
            </w:r>
          </w:p>
        </w:tc>
      </w:tr>
      <w:tr w:rsidR="007D6161" w:rsidRPr="007D6161" w14:paraId="63DACE87" w14:textId="77777777" w:rsidTr="007D6161">
        <w:trPr>
          <w:trHeight w:val="970"/>
        </w:trPr>
        <w:tc>
          <w:tcPr>
            <w:tcW w:w="2496" w:type="dxa"/>
            <w:tcBorders>
              <w:top w:val="nil"/>
              <w:left w:val="nil"/>
              <w:bottom w:val="nil"/>
              <w:right w:val="nil"/>
            </w:tcBorders>
            <w:shd w:val="clear" w:color="4472C4" w:fill="4472C4"/>
            <w:vAlign w:val="center"/>
            <w:hideMark/>
          </w:tcPr>
          <w:p w14:paraId="15E47771" w14:textId="77777777" w:rsidR="007D6161" w:rsidRPr="007D6161" w:rsidRDefault="007D6161" w:rsidP="007D6161">
            <w:pPr>
              <w:spacing w:after="0" w:line="240" w:lineRule="auto"/>
              <w:jc w:val="center"/>
              <w:rPr>
                <w:rFonts w:eastAsia="Times New Roman"/>
                <w:b/>
                <w:bCs/>
                <w:color w:val="000000"/>
                <w:szCs w:val="24"/>
                <w:lang w:val="en-CA" w:eastAsia="en-CA"/>
              </w:rPr>
            </w:pPr>
            <w:r w:rsidRPr="007D6161">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78C6EE4F" w14:textId="77777777" w:rsidR="007D6161" w:rsidRPr="007D6161" w:rsidRDefault="007D6161" w:rsidP="007D6161">
            <w:pPr>
              <w:spacing w:after="0" w:line="240" w:lineRule="auto"/>
              <w:jc w:val="center"/>
              <w:rPr>
                <w:rFonts w:eastAsia="Times New Roman"/>
                <w:b/>
                <w:bCs/>
                <w:color w:val="000000"/>
                <w:szCs w:val="24"/>
                <w:lang w:val="en-CA" w:eastAsia="en-CA"/>
              </w:rPr>
            </w:pPr>
            <w:r w:rsidRPr="007D6161">
              <w:rPr>
                <w:rFonts w:eastAsia="Times New Roman"/>
                <w:b/>
                <w:bCs/>
                <w:color w:val="000000"/>
                <w:szCs w:val="24"/>
                <w:lang w:val="en-CA" w:eastAsia="en-CA"/>
              </w:rPr>
              <w:t>Voter Participation 2012</w:t>
            </w:r>
            <w:r w:rsidRPr="007D6161">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02B138C0" w14:textId="77777777" w:rsidR="007D6161" w:rsidRPr="007D6161" w:rsidRDefault="007D6161" w:rsidP="007D6161">
            <w:pPr>
              <w:spacing w:after="0" w:line="240" w:lineRule="auto"/>
              <w:jc w:val="center"/>
              <w:rPr>
                <w:rFonts w:eastAsia="Times New Roman"/>
                <w:b/>
                <w:bCs/>
                <w:color w:val="000000"/>
                <w:szCs w:val="24"/>
                <w:lang w:val="en-CA" w:eastAsia="en-CA"/>
              </w:rPr>
            </w:pPr>
            <w:r w:rsidRPr="007D6161">
              <w:rPr>
                <w:rFonts w:eastAsia="Times New Roman"/>
                <w:b/>
                <w:bCs/>
                <w:color w:val="000000"/>
                <w:szCs w:val="24"/>
                <w:lang w:val="en-CA" w:eastAsia="en-CA"/>
              </w:rPr>
              <w:t>Voter Participation 2016</w:t>
            </w:r>
          </w:p>
        </w:tc>
      </w:tr>
      <w:tr w:rsidR="007D6161" w:rsidRPr="007D6161" w14:paraId="343A2833" w14:textId="77777777" w:rsidTr="007D6161">
        <w:trPr>
          <w:trHeight w:val="320"/>
        </w:trPr>
        <w:tc>
          <w:tcPr>
            <w:tcW w:w="2496" w:type="dxa"/>
            <w:tcBorders>
              <w:top w:val="single" w:sz="12" w:space="0" w:color="FFFFFF"/>
              <w:left w:val="nil"/>
              <w:bottom w:val="nil"/>
              <w:right w:val="nil"/>
            </w:tcBorders>
            <w:shd w:val="clear" w:color="B4C6E7" w:fill="B4C6E7"/>
            <w:noWrap/>
            <w:vAlign w:val="bottom"/>
            <w:hideMark/>
          </w:tcPr>
          <w:p w14:paraId="5C31F466" w14:textId="77777777" w:rsidR="007D6161" w:rsidRPr="007D6161" w:rsidRDefault="007D6161" w:rsidP="007D6161">
            <w:pPr>
              <w:spacing w:after="0" w:line="240" w:lineRule="auto"/>
              <w:rPr>
                <w:rFonts w:eastAsia="Times New Roman"/>
                <w:color w:val="000000"/>
                <w:szCs w:val="24"/>
                <w:lang w:val="en-CA" w:eastAsia="en-CA"/>
              </w:rPr>
            </w:pPr>
            <w:r w:rsidRPr="007D6161">
              <w:rPr>
                <w:rFonts w:eastAsia="Times New Roman"/>
                <w:color w:val="000000"/>
                <w:szCs w:val="24"/>
                <w:lang w:eastAsia="en-CA"/>
              </w:rPr>
              <w:t>Paquetville</w:t>
            </w:r>
          </w:p>
        </w:tc>
        <w:tc>
          <w:tcPr>
            <w:tcW w:w="1652" w:type="dxa"/>
            <w:tcBorders>
              <w:top w:val="single" w:sz="12" w:space="0" w:color="FFFFFF"/>
              <w:left w:val="single" w:sz="4" w:space="0" w:color="FFFFFF"/>
              <w:bottom w:val="nil"/>
              <w:right w:val="nil"/>
            </w:tcBorders>
            <w:shd w:val="clear" w:color="B4C6E7" w:fill="B4C6E7"/>
            <w:noWrap/>
            <w:vAlign w:val="bottom"/>
            <w:hideMark/>
          </w:tcPr>
          <w:p w14:paraId="0379D85B" w14:textId="77777777" w:rsidR="007D6161" w:rsidRPr="007D6161" w:rsidRDefault="007D6161" w:rsidP="007D6161">
            <w:pPr>
              <w:spacing w:after="0" w:line="240" w:lineRule="auto"/>
              <w:jc w:val="right"/>
              <w:rPr>
                <w:rFonts w:eastAsia="Times New Roman"/>
                <w:color w:val="000000"/>
                <w:szCs w:val="24"/>
                <w:lang w:val="en-CA" w:eastAsia="en-CA"/>
              </w:rPr>
            </w:pPr>
            <w:r w:rsidRPr="007D6161">
              <w:rPr>
                <w:rFonts w:eastAsia="Times New Roman"/>
                <w:color w:val="000000"/>
                <w:szCs w:val="24"/>
                <w:lang w:eastAsia="en-CA"/>
              </w:rPr>
              <w:t>acclaimed</w:t>
            </w:r>
          </w:p>
        </w:tc>
        <w:tc>
          <w:tcPr>
            <w:tcW w:w="1649" w:type="dxa"/>
            <w:tcBorders>
              <w:top w:val="single" w:sz="12" w:space="0" w:color="FFFFFF"/>
              <w:left w:val="single" w:sz="4" w:space="0" w:color="FFFFFF"/>
              <w:bottom w:val="nil"/>
              <w:right w:val="nil"/>
            </w:tcBorders>
            <w:shd w:val="clear" w:color="B4C6E7" w:fill="B4C6E7"/>
            <w:noWrap/>
            <w:vAlign w:val="bottom"/>
            <w:hideMark/>
          </w:tcPr>
          <w:p w14:paraId="746DD2BA" w14:textId="77777777" w:rsidR="007D6161" w:rsidRPr="007D6161" w:rsidRDefault="007D6161" w:rsidP="007D6161">
            <w:pPr>
              <w:spacing w:after="0" w:line="240" w:lineRule="auto"/>
              <w:jc w:val="right"/>
              <w:rPr>
                <w:rFonts w:eastAsia="Times New Roman"/>
                <w:color w:val="000000"/>
                <w:szCs w:val="24"/>
                <w:lang w:val="en-CA" w:eastAsia="en-CA"/>
              </w:rPr>
            </w:pPr>
            <w:r w:rsidRPr="007D6161">
              <w:rPr>
                <w:rFonts w:eastAsia="Times New Roman"/>
                <w:color w:val="000000"/>
                <w:szCs w:val="24"/>
                <w:lang w:eastAsia="en-CA"/>
              </w:rPr>
              <w:t>68.2%</w:t>
            </w:r>
          </w:p>
        </w:tc>
      </w:tr>
      <w:tr w:rsidR="007D6161" w:rsidRPr="007D6161" w14:paraId="51C60901" w14:textId="77777777" w:rsidTr="007D6161">
        <w:trPr>
          <w:trHeight w:val="310"/>
        </w:trPr>
        <w:tc>
          <w:tcPr>
            <w:tcW w:w="2496" w:type="dxa"/>
            <w:tcBorders>
              <w:top w:val="single" w:sz="4" w:space="0" w:color="FFFFFF"/>
              <w:left w:val="nil"/>
              <w:bottom w:val="nil"/>
              <w:right w:val="nil"/>
            </w:tcBorders>
            <w:shd w:val="clear" w:color="D9E1F2" w:fill="D9E1F2"/>
            <w:noWrap/>
            <w:vAlign w:val="bottom"/>
            <w:hideMark/>
          </w:tcPr>
          <w:p w14:paraId="36250578" w14:textId="77777777" w:rsidR="007D6161" w:rsidRPr="007D6161" w:rsidRDefault="007D6161" w:rsidP="007D6161">
            <w:pPr>
              <w:spacing w:after="0" w:line="240" w:lineRule="auto"/>
              <w:rPr>
                <w:rFonts w:eastAsia="Times New Roman"/>
                <w:color w:val="000000"/>
                <w:szCs w:val="24"/>
                <w:lang w:val="en-CA" w:eastAsia="en-CA"/>
              </w:rPr>
            </w:pPr>
            <w:r w:rsidRPr="007D6161">
              <w:rPr>
                <w:rFonts w:eastAsia="Times New Roman"/>
                <w:color w:val="000000"/>
                <w:szCs w:val="24"/>
                <w:lang w:eastAsia="en-CA"/>
              </w:rPr>
              <w:t>Saint-Isidore</w:t>
            </w:r>
          </w:p>
        </w:tc>
        <w:tc>
          <w:tcPr>
            <w:tcW w:w="1652" w:type="dxa"/>
            <w:tcBorders>
              <w:top w:val="single" w:sz="4" w:space="0" w:color="FFFFFF"/>
              <w:left w:val="single" w:sz="4" w:space="0" w:color="FFFFFF"/>
              <w:bottom w:val="nil"/>
              <w:right w:val="nil"/>
            </w:tcBorders>
            <w:shd w:val="clear" w:color="D9E1F2" w:fill="D9E1F2"/>
            <w:noWrap/>
            <w:vAlign w:val="bottom"/>
            <w:hideMark/>
          </w:tcPr>
          <w:p w14:paraId="454F975F" w14:textId="77777777" w:rsidR="007D6161" w:rsidRPr="007D6161" w:rsidRDefault="007D6161" w:rsidP="007D6161">
            <w:pPr>
              <w:spacing w:after="0" w:line="240" w:lineRule="auto"/>
              <w:jc w:val="right"/>
              <w:rPr>
                <w:rFonts w:eastAsia="Times New Roman"/>
                <w:color w:val="000000"/>
                <w:szCs w:val="24"/>
                <w:lang w:val="en-CA" w:eastAsia="en-CA"/>
              </w:rPr>
            </w:pPr>
            <w:r w:rsidRPr="007D6161">
              <w:rPr>
                <w:rFonts w:eastAsia="Times New Roman"/>
                <w:color w:val="000000"/>
                <w:szCs w:val="24"/>
                <w:lang w:eastAsia="en-CA"/>
              </w:rPr>
              <w:t>73.8%</w:t>
            </w:r>
          </w:p>
        </w:tc>
        <w:tc>
          <w:tcPr>
            <w:tcW w:w="1649" w:type="dxa"/>
            <w:tcBorders>
              <w:top w:val="single" w:sz="4" w:space="0" w:color="FFFFFF"/>
              <w:left w:val="single" w:sz="4" w:space="0" w:color="FFFFFF"/>
              <w:bottom w:val="nil"/>
              <w:right w:val="nil"/>
            </w:tcBorders>
            <w:shd w:val="clear" w:color="D9E1F2" w:fill="D9E1F2"/>
            <w:noWrap/>
            <w:vAlign w:val="bottom"/>
            <w:hideMark/>
          </w:tcPr>
          <w:p w14:paraId="196EFBFE" w14:textId="77777777" w:rsidR="007D6161" w:rsidRPr="007D6161" w:rsidRDefault="007D6161" w:rsidP="007D6161">
            <w:pPr>
              <w:spacing w:after="0" w:line="240" w:lineRule="auto"/>
              <w:jc w:val="right"/>
              <w:rPr>
                <w:rFonts w:eastAsia="Times New Roman"/>
                <w:color w:val="000000"/>
                <w:szCs w:val="24"/>
                <w:lang w:val="en-CA" w:eastAsia="en-CA"/>
              </w:rPr>
            </w:pPr>
            <w:r w:rsidRPr="007D6161">
              <w:rPr>
                <w:rFonts w:eastAsia="Times New Roman"/>
                <w:color w:val="000000"/>
                <w:szCs w:val="24"/>
                <w:lang w:eastAsia="en-CA"/>
              </w:rPr>
              <w:t>acclaimed</w:t>
            </w:r>
          </w:p>
        </w:tc>
      </w:tr>
      <w:tr w:rsidR="007D6161" w:rsidRPr="007D6161" w14:paraId="7B68BF26" w14:textId="77777777" w:rsidTr="007D6161">
        <w:trPr>
          <w:trHeight w:val="290"/>
        </w:trPr>
        <w:tc>
          <w:tcPr>
            <w:tcW w:w="5797" w:type="dxa"/>
            <w:gridSpan w:val="3"/>
            <w:tcBorders>
              <w:top w:val="nil"/>
              <w:left w:val="nil"/>
              <w:bottom w:val="nil"/>
              <w:right w:val="nil"/>
            </w:tcBorders>
            <w:shd w:val="clear" w:color="auto" w:fill="auto"/>
            <w:noWrap/>
            <w:vAlign w:val="bottom"/>
            <w:hideMark/>
          </w:tcPr>
          <w:p w14:paraId="35543B03" w14:textId="77777777" w:rsidR="007D6161" w:rsidRPr="007D6161" w:rsidRDefault="007D6161" w:rsidP="007D6161">
            <w:pPr>
              <w:spacing w:after="0" w:line="240" w:lineRule="auto"/>
              <w:rPr>
                <w:rFonts w:eastAsia="Times New Roman"/>
                <w:color w:val="000000"/>
                <w:sz w:val="20"/>
                <w:szCs w:val="20"/>
                <w:lang w:val="en-CA" w:eastAsia="en-CA"/>
              </w:rPr>
            </w:pPr>
            <w:r w:rsidRPr="007D6161">
              <w:rPr>
                <w:rFonts w:eastAsia="Times New Roman"/>
                <w:color w:val="000000"/>
                <w:sz w:val="20"/>
                <w:szCs w:val="20"/>
                <w:lang w:val="en-CA" w:eastAsia="en-CA"/>
              </w:rPr>
              <w:t>1. Elections NB</w:t>
            </w:r>
          </w:p>
        </w:tc>
      </w:tr>
    </w:tbl>
    <w:p w14:paraId="77FC3A55" w14:textId="694C69D4" w:rsidR="009E34FE" w:rsidRDefault="00DF6D98" w:rsidP="00AD3489">
      <w:pPr>
        <w:rPr>
          <w:rFonts w:eastAsia="Times New Roman"/>
          <w:color w:val="000000" w:themeColor="text1"/>
          <w:szCs w:val="24"/>
        </w:rPr>
      </w:pPr>
      <w:r>
        <w:rPr>
          <w:rFonts w:eastAsia="Times New Roman"/>
          <w:color w:val="000000" w:themeColor="text1"/>
          <w:szCs w:val="24"/>
        </w:rPr>
        <w:t xml:space="preserve">By </w:t>
      </w:r>
      <w:r w:rsidR="00AE7BAB">
        <w:rPr>
          <w:rFonts w:eastAsia="Times New Roman"/>
          <w:color w:val="000000" w:themeColor="text1"/>
          <w:szCs w:val="24"/>
        </w:rPr>
        <w:t xml:space="preserve">amalgamating into the proposed </w:t>
      </w:r>
      <w:r w:rsidR="00E4601E">
        <w:rPr>
          <w:rFonts w:eastAsia="Times New Roman"/>
          <w:color w:val="000000" w:themeColor="text1"/>
          <w:szCs w:val="24"/>
        </w:rPr>
        <w:t>Entity 12</w:t>
      </w:r>
      <w:r w:rsidR="00AE7BAB">
        <w:rPr>
          <w:rFonts w:eastAsia="Times New Roman"/>
          <w:color w:val="000000" w:themeColor="text1"/>
          <w:szCs w:val="24"/>
        </w:rPr>
        <w:t xml:space="preserve">, </w:t>
      </w:r>
      <w:r w:rsidR="00E47486">
        <w:rPr>
          <w:rFonts w:eastAsia="Times New Roman"/>
          <w:color w:val="000000" w:themeColor="text1"/>
          <w:szCs w:val="24"/>
        </w:rPr>
        <w:t xml:space="preserve">the size of the electorate </w:t>
      </w:r>
      <w:r w:rsidR="00091112">
        <w:rPr>
          <w:rFonts w:eastAsia="Times New Roman"/>
          <w:color w:val="000000" w:themeColor="text1"/>
          <w:szCs w:val="24"/>
        </w:rPr>
        <w:t xml:space="preserve">and candidate pool </w:t>
      </w:r>
      <w:r w:rsidR="00C1414C">
        <w:rPr>
          <w:rFonts w:eastAsia="Times New Roman"/>
          <w:color w:val="000000" w:themeColor="text1"/>
          <w:szCs w:val="24"/>
        </w:rPr>
        <w:t>would increase significantly</w:t>
      </w:r>
      <w:r w:rsidR="00091112">
        <w:rPr>
          <w:rFonts w:eastAsia="Times New Roman"/>
          <w:color w:val="000000" w:themeColor="text1"/>
          <w:szCs w:val="24"/>
        </w:rPr>
        <w:t xml:space="preserve">. </w:t>
      </w:r>
      <w:r w:rsidR="002A5FBA">
        <w:rPr>
          <w:rFonts w:eastAsia="Times New Roman"/>
          <w:color w:val="000000" w:themeColor="text1"/>
          <w:szCs w:val="24"/>
        </w:rPr>
        <w:t xml:space="preserve">An example </w:t>
      </w:r>
      <w:r w:rsidR="00564E02">
        <w:rPr>
          <w:rFonts w:eastAsia="Times New Roman"/>
          <w:color w:val="000000" w:themeColor="text1"/>
          <w:szCs w:val="24"/>
        </w:rPr>
        <w:t xml:space="preserve">of such a strategy succeeding can be observed in the Village of Eel River Crossing. </w:t>
      </w:r>
      <w:r w:rsidR="00ED6F3F">
        <w:rPr>
          <w:rFonts w:eastAsia="Times New Roman"/>
          <w:color w:val="000000" w:themeColor="text1"/>
          <w:szCs w:val="24"/>
        </w:rPr>
        <w:t xml:space="preserve">In 2014, a number of contiguous LSDs voted to join the nearby village, resulting in a 2015 election which was highly contested. </w:t>
      </w:r>
      <w:r w:rsidR="00ED6F3F" w:rsidRPr="00226288">
        <w:rPr>
          <w:rFonts w:eastAsia="Times New Roman"/>
          <w:color w:val="000000" w:themeColor="text1"/>
          <w:szCs w:val="24"/>
        </w:rPr>
        <w:t>Eel River Crossing’s first election s</w:t>
      </w:r>
      <w:r w:rsidR="00ED6F3F">
        <w:rPr>
          <w:rFonts w:eastAsia="Times New Roman"/>
          <w:color w:val="000000" w:themeColor="text1"/>
          <w:szCs w:val="24"/>
        </w:rPr>
        <w:t xml:space="preserve">aw 8 </w:t>
      </w:r>
      <w:r w:rsidR="00ED6F3F" w:rsidRPr="00226288">
        <w:rPr>
          <w:rFonts w:eastAsia="Times New Roman"/>
          <w:color w:val="000000" w:themeColor="text1"/>
          <w:szCs w:val="24"/>
        </w:rPr>
        <w:t xml:space="preserve">candidates compete for 4 at-large councillor positions. Of these </w:t>
      </w:r>
      <w:r w:rsidR="00ED6F3F">
        <w:rPr>
          <w:rFonts w:eastAsia="Times New Roman"/>
          <w:color w:val="000000" w:themeColor="text1"/>
          <w:szCs w:val="24"/>
        </w:rPr>
        <w:t>8</w:t>
      </w:r>
      <w:r w:rsidR="00ED6F3F" w:rsidRPr="00226288">
        <w:rPr>
          <w:rFonts w:eastAsia="Times New Roman"/>
          <w:color w:val="000000" w:themeColor="text1"/>
          <w:szCs w:val="24"/>
        </w:rPr>
        <w:t xml:space="preserve"> candidates, 4 were from previously unincorporated areas. </w:t>
      </w:r>
      <w:r w:rsidR="004A420D">
        <w:rPr>
          <w:rFonts w:eastAsia="Times New Roman"/>
          <w:color w:val="000000" w:themeColor="text1"/>
          <w:szCs w:val="24"/>
        </w:rPr>
        <w:t xml:space="preserve">Because the population of these LSDs represent </w:t>
      </w:r>
      <w:r w:rsidR="00091112">
        <w:rPr>
          <w:rFonts w:eastAsia="Times New Roman"/>
          <w:color w:val="000000" w:themeColor="text1"/>
          <w:szCs w:val="24"/>
        </w:rPr>
        <w:t xml:space="preserve">just less than </w:t>
      </w:r>
      <w:r w:rsidR="004A420D">
        <w:rPr>
          <w:rFonts w:eastAsia="Times New Roman"/>
          <w:color w:val="000000" w:themeColor="text1"/>
          <w:szCs w:val="24"/>
        </w:rPr>
        <w:t xml:space="preserve">half of the proposed entity’s total population, </w:t>
      </w:r>
      <w:r w:rsidR="003F6376">
        <w:rPr>
          <w:rFonts w:eastAsia="Times New Roman"/>
          <w:color w:val="000000" w:themeColor="text1"/>
          <w:szCs w:val="24"/>
        </w:rPr>
        <w:t xml:space="preserve">enabling their participation as both voters and candidates will give </w:t>
      </w:r>
      <w:r w:rsidR="00E4601E">
        <w:rPr>
          <w:rFonts w:eastAsia="Times New Roman"/>
          <w:color w:val="000000" w:themeColor="text1"/>
          <w:szCs w:val="24"/>
        </w:rPr>
        <w:t>Entity 12</w:t>
      </w:r>
      <w:r w:rsidR="003F6376">
        <w:rPr>
          <w:rFonts w:eastAsia="Times New Roman"/>
          <w:color w:val="000000" w:themeColor="text1"/>
          <w:szCs w:val="24"/>
        </w:rPr>
        <w:t xml:space="preserve"> a better chance at developing healthy and sustainable democratic institutions. </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768AB3F5" w14:textId="0B2EAE22" w:rsidR="00226288" w:rsidRPr="00226288" w:rsidRDefault="00E4601E" w:rsidP="00E5033D">
      <w:pPr>
        <w:jc w:val="both"/>
      </w:pPr>
      <w:r>
        <w:t>Entity 12</w:t>
      </w:r>
      <w:r w:rsidR="00226288"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4226B331" w14:textId="6FF76CA5" w:rsidR="00226288" w:rsidRPr="00F07D5C" w:rsidRDefault="00226288" w:rsidP="00E5033D">
      <w:pPr>
        <w:jc w:val="both"/>
        <w:rPr>
          <w:rFonts w:eastAsia="Times New Roman"/>
          <w:color w:val="000000"/>
          <w:sz w:val="22"/>
          <w:lang w:val="en-CA" w:eastAsia="en-CA"/>
        </w:rPr>
      </w:pPr>
      <w:r w:rsidRPr="00226288">
        <w:t xml:space="preserve">Because its population is </w:t>
      </w:r>
      <w:r w:rsidR="00091112">
        <w:t>below</w:t>
      </w:r>
      <w:r w:rsidRPr="00226288">
        <w:t xml:space="preserve"> </w:t>
      </w:r>
      <w:r w:rsidR="00B125F3">
        <w:t>1</w:t>
      </w:r>
      <w:r w:rsidR="00275F78">
        <w:t>0000</w:t>
      </w:r>
      <w:r w:rsidRPr="00226288">
        <w:t xml:space="preserve">, </w:t>
      </w:r>
      <w:r w:rsidR="00E4601E">
        <w:t>Entity 12</w:t>
      </w:r>
      <w:r w:rsidR="00B125F3">
        <w:t xml:space="preserve"> would qualify as a ‘Group </w:t>
      </w:r>
      <w:r w:rsidR="00091112">
        <w:t>A</w:t>
      </w:r>
      <w:r w:rsidR="003B2A08">
        <w:t>’</w:t>
      </w:r>
      <w:r w:rsidRPr="00226288">
        <w:t xml:space="preserve"> municipality</w:t>
      </w:r>
      <w:r w:rsidR="003011C3">
        <w:t xml:space="preserve">. </w:t>
      </w:r>
      <w:r w:rsidR="00D94A50">
        <w:t xml:space="preserve">As </w:t>
      </w:r>
      <w:r w:rsidR="00E4601E">
        <w:t>Entity 12</w:t>
      </w:r>
      <w:r w:rsidR="00B125F3">
        <w:t xml:space="preserve">’s assessment base per capita </w:t>
      </w:r>
      <w:r w:rsidR="00B125F3" w:rsidRPr="000852E9">
        <w:rPr>
          <w:szCs w:val="24"/>
        </w:rPr>
        <w:t xml:space="preserve">would </w:t>
      </w:r>
      <w:r w:rsidR="00D94A50">
        <w:rPr>
          <w:szCs w:val="24"/>
        </w:rPr>
        <w:t>be lesser than</w:t>
      </w:r>
      <w:r w:rsidR="00B125F3" w:rsidRPr="000852E9">
        <w:rPr>
          <w:szCs w:val="24"/>
        </w:rPr>
        <w:t xml:space="preserve"> the group average, </w:t>
      </w:r>
      <w:r w:rsidR="00D94A50">
        <w:rPr>
          <w:szCs w:val="24"/>
        </w:rPr>
        <w:t>it would be entitled to an</w:t>
      </w:r>
      <w:r w:rsidR="00B125F3" w:rsidRPr="000852E9">
        <w:rPr>
          <w:szCs w:val="24"/>
        </w:rPr>
        <w:t xml:space="preserve"> annual equalization </w:t>
      </w:r>
      <w:r w:rsidR="00D94A50">
        <w:rPr>
          <w:szCs w:val="24"/>
        </w:rPr>
        <w:t>grant of</w:t>
      </w:r>
      <w:r w:rsidR="00B125F3" w:rsidRPr="000852E9">
        <w:rPr>
          <w:szCs w:val="24"/>
        </w:rPr>
        <w:t xml:space="preserve"> </w:t>
      </w:r>
      <w:r w:rsidR="000852E9" w:rsidRPr="000852E9">
        <w:rPr>
          <w:rFonts w:eastAsia="Times New Roman"/>
          <w:color w:val="000000"/>
          <w:szCs w:val="24"/>
          <w:lang w:val="en-CA" w:eastAsia="en-CA"/>
        </w:rPr>
        <w:t>$1,544,704</w:t>
      </w:r>
      <w:r w:rsidR="00F07D5C" w:rsidRPr="00F07D5C">
        <w:rPr>
          <w:rFonts w:eastAsia="Times New Roman"/>
          <w:color w:val="000000"/>
          <w:szCs w:val="24"/>
          <w:lang w:val="en-CA" w:eastAsia="en-CA"/>
        </w:rPr>
        <w:t xml:space="preserve"> </w:t>
      </w:r>
      <w:r w:rsidR="00F07D5C" w:rsidRPr="001A1FB5">
        <w:rPr>
          <w:rFonts w:eastAsia="Times New Roman"/>
          <w:color w:val="000000"/>
          <w:szCs w:val="24"/>
          <w:lang w:val="en-CA" w:eastAsia="en-CA"/>
        </w:rPr>
        <w:t>to ensure</w:t>
      </w:r>
      <w:r w:rsidR="00F07D5C" w:rsidRPr="00B0285B">
        <w:rPr>
          <w:rFonts w:eastAsia="Times New Roman"/>
          <w:color w:val="000000"/>
          <w:szCs w:val="24"/>
          <w:lang w:val="en-CA" w:eastAsia="en-CA"/>
        </w:rPr>
        <w:t xml:space="preserve"> equal opportunity among the 53 </w:t>
      </w:r>
      <w:r w:rsidR="00F07D5C" w:rsidRPr="00C61508">
        <w:rPr>
          <w:rFonts w:eastAsia="Times New Roman"/>
          <w:color w:val="000000"/>
          <w:szCs w:val="24"/>
          <w:lang w:val="en-CA" w:eastAsia="en-CA"/>
        </w:rPr>
        <w:t>municipal entities</w:t>
      </w:r>
      <w:r w:rsidR="00B125F3" w:rsidRPr="00B125F3">
        <w:rPr>
          <w:rFonts w:eastAsia="Times New Roman"/>
          <w:color w:val="000000"/>
          <w:szCs w:val="24"/>
          <w:lang w:val="en-CA" w:eastAsia="en-CA"/>
        </w:rPr>
        <w:t>.</w:t>
      </w:r>
      <w:r w:rsidR="00766672">
        <w:rPr>
          <w:rFonts w:eastAsia="Times New Roman"/>
          <w:color w:val="000000"/>
          <w:szCs w:val="24"/>
          <w:lang w:val="en-CA" w:eastAsia="en-CA"/>
        </w:rPr>
        <w:t xml:space="preserve"> </w:t>
      </w:r>
      <w:r w:rsidR="00766672" w:rsidRPr="00C61508">
        <w:rPr>
          <w:szCs w:val="24"/>
        </w:rPr>
        <w:t xml:space="preserve">With the tax room transfer from the provincial government to municipal governments included in </w:t>
      </w:r>
      <w:r w:rsidR="00766672" w:rsidRPr="004E399E">
        <w:rPr>
          <w:szCs w:val="24"/>
        </w:rPr>
        <w:t>the proposed new framework, Entity 1</w:t>
      </w:r>
      <w:r w:rsidR="004E399E">
        <w:rPr>
          <w:szCs w:val="24"/>
        </w:rPr>
        <w:t>2</w:t>
      </w:r>
      <w:r w:rsidR="00766672" w:rsidRPr="004E399E">
        <w:rPr>
          <w:szCs w:val="24"/>
        </w:rPr>
        <w:t xml:space="preserve">’s assessment base of </w:t>
      </w:r>
      <w:r w:rsidR="004E399E" w:rsidRPr="004E399E">
        <w:rPr>
          <w:rFonts w:eastAsia="Times New Roman"/>
          <w:color w:val="000000"/>
          <w:szCs w:val="24"/>
          <w:lang w:val="en-CA" w:eastAsia="en-CA"/>
        </w:rPr>
        <w:t xml:space="preserve">$291,929,600 </w:t>
      </w:r>
      <w:r w:rsidR="00766672" w:rsidRPr="004E399E">
        <w:rPr>
          <w:szCs w:val="24"/>
        </w:rPr>
        <w:t xml:space="preserve">would </w:t>
      </w:r>
      <w:r w:rsidR="00F07D5C">
        <w:rPr>
          <w:szCs w:val="24"/>
        </w:rPr>
        <w:t xml:space="preserve">also </w:t>
      </w:r>
      <w:r w:rsidR="00766672" w:rsidRPr="004E399E">
        <w:rPr>
          <w:szCs w:val="24"/>
        </w:rPr>
        <w:t>be able to yield more revenue than it could under the current local governance regime. Equal Opportunity among municipalities remains a priority in the new framework, but the primary guarantor of said equality is now tax warrants rather than equalization</w:t>
      </w:r>
      <w:r w:rsidR="00766672">
        <w:t xml:space="preserve"> payments.</w:t>
      </w:r>
    </w:p>
    <w:p w14:paraId="61B53BEF" w14:textId="41C44D99" w:rsidR="00226288" w:rsidRPr="00226288" w:rsidRDefault="00226288" w:rsidP="00E5033D">
      <w:pPr>
        <w:jc w:val="both"/>
      </w:pPr>
      <w:r w:rsidRPr="00226288">
        <w:t xml:space="preserve">Of course, this tax room transfer does not necessitate that property tax rates will increase by $1.50 per $100 of valuation across </w:t>
      </w:r>
      <w:r w:rsidR="00E4601E">
        <w:t>Entity 12</w:t>
      </w:r>
      <w:r w:rsidRPr="00226288">
        <w:t xml:space="preserve">, nor does it indicate that the entire municipality will operate with one uniform property tax rate. </w:t>
      </w:r>
      <w:r w:rsidRPr="00226288">
        <w:rPr>
          <w:rFonts w:eastAsia="Times New Roman"/>
          <w:szCs w:val="24"/>
        </w:rPr>
        <w:t xml:space="preserve">Because </w:t>
      </w:r>
      <w:r w:rsidR="00E4601E">
        <w:rPr>
          <w:rFonts w:eastAsia="Times New Roman"/>
          <w:szCs w:val="24"/>
        </w:rPr>
        <w:t>Entity 12</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29CE1F6A" w:rsidR="00226288" w:rsidRPr="00226288" w:rsidRDefault="00226288" w:rsidP="00E5033D">
      <w:pPr>
        <w:jc w:val="both"/>
      </w:pPr>
      <w:r w:rsidRPr="00226288">
        <w:lastRenderedPageBreak/>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w:t>
      </w:r>
      <w:r w:rsidR="003011C3">
        <w:t xml:space="preserve"> </w:t>
      </w:r>
      <w:r w:rsidR="00E4601E">
        <w:t>Entity 12</w:t>
      </w:r>
      <w:r w:rsidR="003011C3">
        <w:t xml:space="preserve"> could easily implement a </w:t>
      </w:r>
      <w:r w:rsidR="00993811">
        <w:t>two-tiered</w:t>
      </w:r>
      <w:r w:rsidR="003011C3">
        <w:t xml:space="preserve"> property tax regime similar to Fredericton and Dieppe where those inside the urban area and those outside are charged substantially different rates.  </w:t>
      </w:r>
    </w:p>
    <w:p w14:paraId="42654CD4" w14:textId="0E00C113" w:rsidR="00226288" w:rsidRPr="00226288" w:rsidRDefault="00226288" w:rsidP="00E5033D">
      <w:pPr>
        <w:jc w:val="both"/>
      </w:pPr>
      <w:r w:rsidRPr="00226288">
        <w:t xml:space="preserve">Overall, then, </w:t>
      </w:r>
      <w:r w:rsidR="00E4601E">
        <w:t>Entity 12</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4281BCD2" w:rsidR="00226288" w:rsidRPr="00226288" w:rsidRDefault="00AE03E4" w:rsidP="00226288">
      <w:pPr>
        <w:rPr>
          <w:b/>
          <w:bCs/>
        </w:rPr>
      </w:pPr>
      <w:r>
        <w:rPr>
          <w:noProof/>
          <w:szCs w:val="24"/>
        </w:rPr>
        <w:drawing>
          <wp:anchor distT="0" distB="0" distL="114300" distR="114300" simplePos="0" relativeHeight="251663360" behindDoc="0" locked="0" layoutInCell="1" allowOverlap="1" wp14:anchorId="3EFE97F1" wp14:editId="56A5CCD1">
            <wp:simplePos x="0" y="0"/>
            <wp:positionH relativeFrom="column">
              <wp:posOffset>2620222</wp:posOffset>
            </wp:positionH>
            <wp:positionV relativeFrom="paragraph">
              <wp:posOffset>254000</wp:posOffset>
            </wp:positionV>
            <wp:extent cx="3322955" cy="3481070"/>
            <wp:effectExtent l="0" t="0" r="0" b="5080"/>
            <wp:wrapThrough wrapText="bothSides">
              <wp:wrapPolygon edited="0">
                <wp:start x="0" y="0"/>
                <wp:lineTo x="0" y="21513"/>
                <wp:lineTo x="21423" y="21513"/>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93" r="13057"/>
                    <a:stretch/>
                  </pic:blipFill>
                  <pic:spPr bwMode="auto">
                    <a:xfrm>
                      <a:off x="0" y="0"/>
                      <a:ext cx="3322955" cy="348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b/>
          <w:bCs/>
        </w:rPr>
        <w:t>Division of Municipal and Provincial Responsibilities</w:t>
      </w:r>
    </w:p>
    <w:p w14:paraId="3936984A" w14:textId="304AD95E" w:rsidR="00226288" w:rsidRPr="00226288" w:rsidRDefault="00226288" w:rsidP="00E5033D">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E4601E">
        <w:rPr>
          <w:rFonts w:eastAsia="Times New Roman"/>
          <w:szCs w:val="24"/>
        </w:rPr>
        <w:t>Entity 12</w:t>
      </w:r>
      <w:r w:rsidRPr="00226288">
        <w:rPr>
          <w:rFonts w:eastAsia="Times New Roman"/>
          <w:szCs w:val="24"/>
        </w:rPr>
        <w:t xml:space="preserve">, and the tax rates of the entity would reflect this level of service. </w:t>
      </w:r>
    </w:p>
    <w:p w14:paraId="7E7D20ED" w14:textId="77777777" w:rsidR="00226288" w:rsidRPr="00226288" w:rsidRDefault="00226288" w:rsidP="00E5033D">
      <w:pPr>
        <w:jc w:val="both"/>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4AEA0242" w:rsidR="00226288" w:rsidRPr="00226288" w:rsidRDefault="00E4601E" w:rsidP="00E5033D">
      <w:pPr>
        <w:jc w:val="both"/>
        <w:rPr>
          <w:rFonts w:eastAsia="Times New Roman"/>
          <w:szCs w:val="24"/>
        </w:rPr>
      </w:pPr>
      <w:r>
        <w:rPr>
          <w:rFonts w:eastAsia="Times New Roman"/>
          <w:szCs w:val="24"/>
        </w:rPr>
        <w:t>Entity 12</w:t>
      </w:r>
      <w:r w:rsidR="00226288" w:rsidRPr="00226288">
        <w:rPr>
          <w:rFonts w:eastAsia="Times New Roman"/>
          <w:szCs w:val="24"/>
        </w:rPr>
        <w:t xml:space="preserve"> would belong to </w:t>
      </w:r>
      <w:r w:rsidR="00813AB0">
        <w:rPr>
          <w:rFonts w:eastAsia="Times New Roman"/>
          <w:szCs w:val="24"/>
        </w:rPr>
        <w:t xml:space="preserve">RSD </w:t>
      </w:r>
      <w:r w:rsidR="00623F93">
        <w:rPr>
          <w:rFonts w:eastAsia="Times New Roman"/>
          <w:szCs w:val="24"/>
        </w:rPr>
        <w:t>4</w:t>
      </w:r>
      <w:r w:rsidR="00226288" w:rsidRPr="00226288">
        <w:rPr>
          <w:rFonts w:eastAsia="Times New Roman"/>
          <w:szCs w:val="24"/>
        </w:rPr>
        <w:t xml:space="preserve"> along with its neighbours Entities </w:t>
      </w:r>
      <w:r w:rsidR="00623F93">
        <w:rPr>
          <w:rFonts w:eastAsia="Times New Roman"/>
          <w:szCs w:val="24"/>
        </w:rPr>
        <w:t>13, 14, 15, and 16</w:t>
      </w:r>
      <w:r w:rsidR="008E30F8">
        <w:rPr>
          <w:rFonts w:eastAsia="Times New Roman"/>
          <w:szCs w:val="24"/>
        </w:rPr>
        <w:t xml:space="preserve">, </w:t>
      </w:r>
      <w:r w:rsidR="00C72451">
        <w:rPr>
          <w:rFonts w:eastAsia="Times New Roman"/>
          <w:szCs w:val="24"/>
        </w:rPr>
        <w:t xml:space="preserve">covering </w:t>
      </w:r>
      <w:r w:rsidR="000F5759">
        <w:rPr>
          <w:rFonts w:eastAsia="Times New Roman"/>
          <w:szCs w:val="24"/>
        </w:rPr>
        <w:t>portions of both Glouchester and Northumberland counties</w:t>
      </w:r>
      <w:r w:rsidR="00226288" w:rsidRPr="00226288">
        <w:rPr>
          <w:rFonts w:eastAsia="Times New Roman"/>
          <w:szCs w:val="24"/>
        </w:rPr>
        <w:t xml:space="preserve">. As with each municipal entity, RSDs could conceivably be named, but this would be left to each to determine for itself. All </w:t>
      </w:r>
      <w:r w:rsidR="00D94DCD">
        <w:rPr>
          <w:rFonts w:eastAsia="Times New Roman"/>
          <w:szCs w:val="24"/>
        </w:rPr>
        <w:t>5</w:t>
      </w:r>
      <w:r w:rsidR="00226288" w:rsidRPr="00226288">
        <w:rPr>
          <w:rFonts w:eastAsia="Times New Roman"/>
          <w:szCs w:val="24"/>
        </w:rPr>
        <w:t xml:space="preserve">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76EEDAA" w14:textId="6636500D" w:rsidR="00F31C17" w:rsidRDefault="00226288" w:rsidP="00E5033D">
      <w:pPr>
        <w:jc w:val="both"/>
        <w:rPr>
          <w:rFonts w:eastAsia="Times New Roman"/>
          <w:szCs w:val="24"/>
        </w:rPr>
      </w:pPr>
      <w:r w:rsidRPr="00226288">
        <w:rPr>
          <w:rFonts w:eastAsia="Times New Roman"/>
          <w:szCs w:val="24"/>
        </w:rPr>
        <w:lastRenderedPageBreak/>
        <w:t xml:space="preserve">While this region is far too large to be incorporated into a single municipality, the populations nonetheless have a great deal of shared experiences and challenges. </w:t>
      </w:r>
      <w:r w:rsidR="000D7B94">
        <w:rPr>
          <w:rFonts w:eastAsia="Times New Roman"/>
          <w:szCs w:val="24"/>
        </w:rPr>
        <w:t>50</w:t>
      </w:r>
      <w:r w:rsidR="00375326">
        <w:rPr>
          <w:rFonts w:eastAsia="Times New Roman"/>
          <w:szCs w:val="24"/>
        </w:rPr>
        <w:t xml:space="preserve">% of commuters </w:t>
      </w:r>
      <w:r w:rsidR="00C5322C">
        <w:rPr>
          <w:rFonts w:eastAsia="Times New Roman"/>
          <w:szCs w:val="24"/>
        </w:rPr>
        <w:t xml:space="preserve">travel out of their own community every day, but remain within their own county, indicating a high level of economic interconnectivity in RSD </w:t>
      </w:r>
      <w:r w:rsidR="00236721">
        <w:rPr>
          <w:rFonts w:eastAsia="Times New Roman"/>
          <w:szCs w:val="24"/>
        </w:rPr>
        <w:t xml:space="preserve">4. </w:t>
      </w:r>
    </w:p>
    <w:p w14:paraId="7BEFB9DD" w14:textId="780BCCA5" w:rsidR="00226288" w:rsidRPr="00226288" w:rsidRDefault="0055074D" w:rsidP="00E5033D">
      <w:pPr>
        <w:jc w:val="both"/>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02ADB783" w:rsidR="00226288" w:rsidRPr="00226288" w:rsidRDefault="00226288" w:rsidP="002A0776">
      <w:pPr>
        <w:jc w:val="both"/>
        <w:rPr>
          <w:rFonts w:eastAsia="Times New Roman"/>
          <w:szCs w:val="24"/>
        </w:rPr>
      </w:pPr>
      <w:r w:rsidRPr="00226288">
        <w:rPr>
          <w:rFonts w:eastAsia="Times New Roman"/>
          <w:szCs w:val="24"/>
        </w:rPr>
        <w:t xml:space="preserve">Overall, </w:t>
      </w:r>
      <w:r w:rsidR="00E4601E">
        <w:rPr>
          <w:rFonts w:eastAsia="Times New Roman"/>
          <w:szCs w:val="24"/>
        </w:rPr>
        <w:t>Entity 12</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049A37" w14:textId="77777777" w:rsidR="00B3746E" w:rsidRDefault="00B3746E" w:rsidP="00533253">
      <w:pPr>
        <w:spacing w:after="0" w:line="240" w:lineRule="auto"/>
      </w:pPr>
      <w:r>
        <w:separator/>
      </w:r>
    </w:p>
  </w:endnote>
  <w:endnote w:type="continuationSeparator" w:id="0">
    <w:p w14:paraId="78EA8AD2" w14:textId="77777777" w:rsidR="00B3746E" w:rsidRDefault="00B3746E" w:rsidP="00533253">
      <w:pPr>
        <w:spacing w:after="0" w:line="240" w:lineRule="auto"/>
      </w:pPr>
      <w:r>
        <w:continuationSeparator/>
      </w:r>
    </w:p>
  </w:endnote>
  <w:endnote w:type="continuationNotice" w:id="1">
    <w:p w14:paraId="1F8A8344" w14:textId="77777777" w:rsidR="00B3746E" w:rsidRDefault="00B374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A6D65" w14:textId="77777777" w:rsidR="00B3746E" w:rsidRDefault="00B3746E" w:rsidP="00533253">
      <w:pPr>
        <w:spacing w:after="0" w:line="240" w:lineRule="auto"/>
      </w:pPr>
      <w:r>
        <w:separator/>
      </w:r>
    </w:p>
  </w:footnote>
  <w:footnote w:type="continuationSeparator" w:id="0">
    <w:p w14:paraId="208AAD5C" w14:textId="77777777" w:rsidR="00B3746E" w:rsidRDefault="00B3746E" w:rsidP="00533253">
      <w:pPr>
        <w:spacing w:after="0" w:line="240" w:lineRule="auto"/>
      </w:pPr>
      <w:r>
        <w:continuationSeparator/>
      </w:r>
    </w:p>
  </w:footnote>
  <w:footnote w:type="continuationNotice" w:id="1">
    <w:p w14:paraId="637DCDFA" w14:textId="77777777" w:rsidR="00B3746E" w:rsidRDefault="00B3746E">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6E9D"/>
    <w:rsid w:val="0000746C"/>
    <w:rsid w:val="00007593"/>
    <w:rsid w:val="00011EC1"/>
    <w:rsid w:val="00015BE1"/>
    <w:rsid w:val="000238B0"/>
    <w:rsid w:val="00024CFD"/>
    <w:rsid w:val="000259AF"/>
    <w:rsid w:val="00025F29"/>
    <w:rsid w:val="00031BC5"/>
    <w:rsid w:val="000356BA"/>
    <w:rsid w:val="000361EA"/>
    <w:rsid w:val="0004189C"/>
    <w:rsid w:val="00050419"/>
    <w:rsid w:val="00054665"/>
    <w:rsid w:val="00061B5D"/>
    <w:rsid w:val="0006709B"/>
    <w:rsid w:val="0007121F"/>
    <w:rsid w:val="000726CD"/>
    <w:rsid w:val="00081AC4"/>
    <w:rsid w:val="000832B3"/>
    <w:rsid w:val="000852E9"/>
    <w:rsid w:val="00091112"/>
    <w:rsid w:val="000947F5"/>
    <w:rsid w:val="0009529B"/>
    <w:rsid w:val="000A372D"/>
    <w:rsid w:val="000A4D7C"/>
    <w:rsid w:val="000A6251"/>
    <w:rsid w:val="000B16FF"/>
    <w:rsid w:val="000B2384"/>
    <w:rsid w:val="000B3B59"/>
    <w:rsid w:val="000B52E6"/>
    <w:rsid w:val="000B543A"/>
    <w:rsid w:val="000C0824"/>
    <w:rsid w:val="000C30F7"/>
    <w:rsid w:val="000D0C37"/>
    <w:rsid w:val="000D539E"/>
    <w:rsid w:val="000D7B94"/>
    <w:rsid w:val="000D7F02"/>
    <w:rsid w:val="000E0371"/>
    <w:rsid w:val="000F5759"/>
    <w:rsid w:val="000F5A77"/>
    <w:rsid w:val="000F737F"/>
    <w:rsid w:val="000F7938"/>
    <w:rsid w:val="0010084F"/>
    <w:rsid w:val="001010F7"/>
    <w:rsid w:val="00102CB7"/>
    <w:rsid w:val="0010753B"/>
    <w:rsid w:val="001120C5"/>
    <w:rsid w:val="0012393A"/>
    <w:rsid w:val="001333B6"/>
    <w:rsid w:val="00134A12"/>
    <w:rsid w:val="0013553C"/>
    <w:rsid w:val="00136F8C"/>
    <w:rsid w:val="001434FE"/>
    <w:rsid w:val="00144572"/>
    <w:rsid w:val="00156AEF"/>
    <w:rsid w:val="001618D5"/>
    <w:rsid w:val="00163993"/>
    <w:rsid w:val="001713C5"/>
    <w:rsid w:val="00182F1D"/>
    <w:rsid w:val="00190B92"/>
    <w:rsid w:val="00191519"/>
    <w:rsid w:val="00194CEE"/>
    <w:rsid w:val="00195492"/>
    <w:rsid w:val="001961F9"/>
    <w:rsid w:val="001A0135"/>
    <w:rsid w:val="001A4616"/>
    <w:rsid w:val="001B0FF6"/>
    <w:rsid w:val="001B4F70"/>
    <w:rsid w:val="001C2040"/>
    <w:rsid w:val="001C359A"/>
    <w:rsid w:val="001D00C9"/>
    <w:rsid w:val="001D5074"/>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1"/>
    <w:rsid w:val="00224499"/>
    <w:rsid w:val="00226288"/>
    <w:rsid w:val="002271ED"/>
    <w:rsid w:val="002325B6"/>
    <w:rsid w:val="0023283B"/>
    <w:rsid w:val="00234790"/>
    <w:rsid w:val="00236721"/>
    <w:rsid w:val="00240283"/>
    <w:rsid w:val="00242CFD"/>
    <w:rsid w:val="00246CF0"/>
    <w:rsid w:val="00247692"/>
    <w:rsid w:val="00255EFF"/>
    <w:rsid w:val="00263322"/>
    <w:rsid w:val="00263EA3"/>
    <w:rsid w:val="0027002D"/>
    <w:rsid w:val="0027093A"/>
    <w:rsid w:val="00273118"/>
    <w:rsid w:val="00275F78"/>
    <w:rsid w:val="002821E2"/>
    <w:rsid w:val="00282A5E"/>
    <w:rsid w:val="0028389A"/>
    <w:rsid w:val="00286D97"/>
    <w:rsid w:val="0028792A"/>
    <w:rsid w:val="00290DE5"/>
    <w:rsid w:val="00291052"/>
    <w:rsid w:val="00293FAE"/>
    <w:rsid w:val="00296040"/>
    <w:rsid w:val="002A0776"/>
    <w:rsid w:val="002A5FBA"/>
    <w:rsid w:val="002B165A"/>
    <w:rsid w:val="002C3552"/>
    <w:rsid w:val="002C48FE"/>
    <w:rsid w:val="002C5E16"/>
    <w:rsid w:val="002D4526"/>
    <w:rsid w:val="002E0EF6"/>
    <w:rsid w:val="002E58B1"/>
    <w:rsid w:val="002F043D"/>
    <w:rsid w:val="002F2119"/>
    <w:rsid w:val="002F42D3"/>
    <w:rsid w:val="002F6043"/>
    <w:rsid w:val="002F62E8"/>
    <w:rsid w:val="002F6FA4"/>
    <w:rsid w:val="003002B5"/>
    <w:rsid w:val="00300700"/>
    <w:rsid w:val="003011C3"/>
    <w:rsid w:val="0030415E"/>
    <w:rsid w:val="003055AC"/>
    <w:rsid w:val="00307880"/>
    <w:rsid w:val="00313389"/>
    <w:rsid w:val="003152BF"/>
    <w:rsid w:val="003157B4"/>
    <w:rsid w:val="00317DEF"/>
    <w:rsid w:val="00320B24"/>
    <w:rsid w:val="003219CB"/>
    <w:rsid w:val="0032204E"/>
    <w:rsid w:val="0032259E"/>
    <w:rsid w:val="00326D5B"/>
    <w:rsid w:val="00331342"/>
    <w:rsid w:val="00333276"/>
    <w:rsid w:val="003358D7"/>
    <w:rsid w:val="00340E57"/>
    <w:rsid w:val="00342506"/>
    <w:rsid w:val="00343F5F"/>
    <w:rsid w:val="00344A46"/>
    <w:rsid w:val="003459DA"/>
    <w:rsid w:val="00351F4C"/>
    <w:rsid w:val="00354F92"/>
    <w:rsid w:val="00365826"/>
    <w:rsid w:val="00365E92"/>
    <w:rsid w:val="0036789A"/>
    <w:rsid w:val="00375326"/>
    <w:rsid w:val="003753C3"/>
    <w:rsid w:val="0037703C"/>
    <w:rsid w:val="00383314"/>
    <w:rsid w:val="0038365B"/>
    <w:rsid w:val="00386C93"/>
    <w:rsid w:val="003975CE"/>
    <w:rsid w:val="003A431A"/>
    <w:rsid w:val="003A4C02"/>
    <w:rsid w:val="003B108F"/>
    <w:rsid w:val="003B18DC"/>
    <w:rsid w:val="003B1FCD"/>
    <w:rsid w:val="003B2A08"/>
    <w:rsid w:val="003B3F3D"/>
    <w:rsid w:val="003B448F"/>
    <w:rsid w:val="003C3DFA"/>
    <w:rsid w:val="003C47BF"/>
    <w:rsid w:val="003D3F4B"/>
    <w:rsid w:val="003D7C66"/>
    <w:rsid w:val="003E381F"/>
    <w:rsid w:val="003E41B8"/>
    <w:rsid w:val="003F2CF4"/>
    <w:rsid w:val="003F6376"/>
    <w:rsid w:val="0040016D"/>
    <w:rsid w:val="00400690"/>
    <w:rsid w:val="0040747F"/>
    <w:rsid w:val="004101BE"/>
    <w:rsid w:val="00410A7C"/>
    <w:rsid w:val="00413C87"/>
    <w:rsid w:val="00416A76"/>
    <w:rsid w:val="00417737"/>
    <w:rsid w:val="00417F02"/>
    <w:rsid w:val="00420653"/>
    <w:rsid w:val="00426356"/>
    <w:rsid w:val="00426F12"/>
    <w:rsid w:val="00431726"/>
    <w:rsid w:val="00431ACD"/>
    <w:rsid w:val="00433159"/>
    <w:rsid w:val="004357F8"/>
    <w:rsid w:val="004358AB"/>
    <w:rsid w:val="00435B15"/>
    <w:rsid w:val="00436353"/>
    <w:rsid w:val="00441FE2"/>
    <w:rsid w:val="004443C2"/>
    <w:rsid w:val="00447790"/>
    <w:rsid w:val="0045117A"/>
    <w:rsid w:val="00452AB5"/>
    <w:rsid w:val="00456C6D"/>
    <w:rsid w:val="004570D0"/>
    <w:rsid w:val="004576A5"/>
    <w:rsid w:val="0047091C"/>
    <w:rsid w:val="004711F9"/>
    <w:rsid w:val="0047285E"/>
    <w:rsid w:val="00473C1F"/>
    <w:rsid w:val="00476544"/>
    <w:rsid w:val="004803CE"/>
    <w:rsid w:val="00482DBE"/>
    <w:rsid w:val="004832BE"/>
    <w:rsid w:val="00492DEB"/>
    <w:rsid w:val="00495F46"/>
    <w:rsid w:val="00497B75"/>
    <w:rsid w:val="004A01EF"/>
    <w:rsid w:val="004A420D"/>
    <w:rsid w:val="004B0C32"/>
    <w:rsid w:val="004B618F"/>
    <w:rsid w:val="004C36B5"/>
    <w:rsid w:val="004C7794"/>
    <w:rsid w:val="004D2B15"/>
    <w:rsid w:val="004D2B1B"/>
    <w:rsid w:val="004D3EFB"/>
    <w:rsid w:val="004D50FF"/>
    <w:rsid w:val="004D57D8"/>
    <w:rsid w:val="004E399E"/>
    <w:rsid w:val="004E40A6"/>
    <w:rsid w:val="004E778B"/>
    <w:rsid w:val="004F155E"/>
    <w:rsid w:val="004F18A7"/>
    <w:rsid w:val="004F5875"/>
    <w:rsid w:val="004F7378"/>
    <w:rsid w:val="00503E48"/>
    <w:rsid w:val="00510189"/>
    <w:rsid w:val="005219AD"/>
    <w:rsid w:val="00521FC4"/>
    <w:rsid w:val="005238F9"/>
    <w:rsid w:val="005262CC"/>
    <w:rsid w:val="00526874"/>
    <w:rsid w:val="00527613"/>
    <w:rsid w:val="00533253"/>
    <w:rsid w:val="005335FD"/>
    <w:rsid w:val="005336CE"/>
    <w:rsid w:val="00536AD2"/>
    <w:rsid w:val="00540C77"/>
    <w:rsid w:val="00542F95"/>
    <w:rsid w:val="00544386"/>
    <w:rsid w:val="0055074D"/>
    <w:rsid w:val="00552C7D"/>
    <w:rsid w:val="00553C6E"/>
    <w:rsid w:val="00555FB8"/>
    <w:rsid w:val="00557F80"/>
    <w:rsid w:val="00560445"/>
    <w:rsid w:val="0056335E"/>
    <w:rsid w:val="00564E02"/>
    <w:rsid w:val="00566246"/>
    <w:rsid w:val="00567A28"/>
    <w:rsid w:val="00572114"/>
    <w:rsid w:val="005724E0"/>
    <w:rsid w:val="005757F8"/>
    <w:rsid w:val="00576659"/>
    <w:rsid w:val="0058123A"/>
    <w:rsid w:val="0058723C"/>
    <w:rsid w:val="00587D02"/>
    <w:rsid w:val="00593BF0"/>
    <w:rsid w:val="005A2167"/>
    <w:rsid w:val="005A2255"/>
    <w:rsid w:val="005A324E"/>
    <w:rsid w:val="005B0633"/>
    <w:rsid w:val="005B0918"/>
    <w:rsid w:val="005B1A0B"/>
    <w:rsid w:val="005B4712"/>
    <w:rsid w:val="005B5A93"/>
    <w:rsid w:val="005B641C"/>
    <w:rsid w:val="005C104F"/>
    <w:rsid w:val="005C78EF"/>
    <w:rsid w:val="005C799D"/>
    <w:rsid w:val="005D06CF"/>
    <w:rsid w:val="005E1093"/>
    <w:rsid w:val="005E4673"/>
    <w:rsid w:val="005E55E4"/>
    <w:rsid w:val="005F24A5"/>
    <w:rsid w:val="005F4057"/>
    <w:rsid w:val="005F718B"/>
    <w:rsid w:val="00603234"/>
    <w:rsid w:val="0060390E"/>
    <w:rsid w:val="006040A2"/>
    <w:rsid w:val="00610721"/>
    <w:rsid w:val="006124D2"/>
    <w:rsid w:val="00612EFD"/>
    <w:rsid w:val="00623F93"/>
    <w:rsid w:val="00624FDC"/>
    <w:rsid w:val="006251D7"/>
    <w:rsid w:val="00625C6E"/>
    <w:rsid w:val="00626347"/>
    <w:rsid w:val="00631D13"/>
    <w:rsid w:val="006406FC"/>
    <w:rsid w:val="00641FCF"/>
    <w:rsid w:val="006437C2"/>
    <w:rsid w:val="00652643"/>
    <w:rsid w:val="006551B6"/>
    <w:rsid w:val="006635AB"/>
    <w:rsid w:val="006666D0"/>
    <w:rsid w:val="00670E6D"/>
    <w:rsid w:val="00671D38"/>
    <w:rsid w:val="006736F1"/>
    <w:rsid w:val="00673A59"/>
    <w:rsid w:val="0067446E"/>
    <w:rsid w:val="00674675"/>
    <w:rsid w:val="00675291"/>
    <w:rsid w:val="00677F07"/>
    <w:rsid w:val="00680EEB"/>
    <w:rsid w:val="00681B61"/>
    <w:rsid w:val="00681C2B"/>
    <w:rsid w:val="00681F3B"/>
    <w:rsid w:val="00693E2B"/>
    <w:rsid w:val="00695A46"/>
    <w:rsid w:val="00697AEA"/>
    <w:rsid w:val="006C719D"/>
    <w:rsid w:val="006D6A15"/>
    <w:rsid w:val="006E13F5"/>
    <w:rsid w:val="006E18B2"/>
    <w:rsid w:val="006E3460"/>
    <w:rsid w:val="006F1B6E"/>
    <w:rsid w:val="006F202E"/>
    <w:rsid w:val="006F51A6"/>
    <w:rsid w:val="006F5401"/>
    <w:rsid w:val="00705490"/>
    <w:rsid w:val="007117E8"/>
    <w:rsid w:val="00714BE0"/>
    <w:rsid w:val="00715B3D"/>
    <w:rsid w:val="007160C8"/>
    <w:rsid w:val="0072135F"/>
    <w:rsid w:val="007218E7"/>
    <w:rsid w:val="00722628"/>
    <w:rsid w:val="00722C51"/>
    <w:rsid w:val="0072646B"/>
    <w:rsid w:val="007266D3"/>
    <w:rsid w:val="00732773"/>
    <w:rsid w:val="00733139"/>
    <w:rsid w:val="00737C46"/>
    <w:rsid w:val="007540B3"/>
    <w:rsid w:val="0075617E"/>
    <w:rsid w:val="00756739"/>
    <w:rsid w:val="007612BE"/>
    <w:rsid w:val="00761CCB"/>
    <w:rsid w:val="00765957"/>
    <w:rsid w:val="00766672"/>
    <w:rsid w:val="00767704"/>
    <w:rsid w:val="00770EF9"/>
    <w:rsid w:val="00772156"/>
    <w:rsid w:val="00774628"/>
    <w:rsid w:val="007767E0"/>
    <w:rsid w:val="007830AE"/>
    <w:rsid w:val="00784B4D"/>
    <w:rsid w:val="00785762"/>
    <w:rsid w:val="007864C8"/>
    <w:rsid w:val="007870B9"/>
    <w:rsid w:val="0079085C"/>
    <w:rsid w:val="00790F0F"/>
    <w:rsid w:val="007949CF"/>
    <w:rsid w:val="007A020D"/>
    <w:rsid w:val="007A6BD4"/>
    <w:rsid w:val="007C1C58"/>
    <w:rsid w:val="007C3850"/>
    <w:rsid w:val="007C3C5E"/>
    <w:rsid w:val="007D145D"/>
    <w:rsid w:val="007D6161"/>
    <w:rsid w:val="007E0F92"/>
    <w:rsid w:val="007E140A"/>
    <w:rsid w:val="007E5CE4"/>
    <w:rsid w:val="007E742D"/>
    <w:rsid w:val="007E744A"/>
    <w:rsid w:val="007F07B0"/>
    <w:rsid w:val="007F0D36"/>
    <w:rsid w:val="007F5DC8"/>
    <w:rsid w:val="007F666E"/>
    <w:rsid w:val="0080158C"/>
    <w:rsid w:val="00803E89"/>
    <w:rsid w:val="00812B97"/>
    <w:rsid w:val="00813AB0"/>
    <w:rsid w:val="00815292"/>
    <w:rsid w:val="00821215"/>
    <w:rsid w:val="0082340E"/>
    <w:rsid w:val="00826FF4"/>
    <w:rsid w:val="00834815"/>
    <w:rsid w:val="00835E77"/>
    <w:rsid w:val="00840403"/>
    <w:rsid w:val="00842249"/>
    <w:rsid w:val="0084239C"/>
    <w:rsid w:val="00852005"/>
    <w:rsid w:val="00853E3A"/>
    <w:rsid w:val="00855D67"/>
    <w:rsid w:val="0086227A"/>
    <w:rsid w:val="00862A5B"/>
    <w:rsid w:val="00866A57"/>
    <w:rsid w:val="00871BA6"/>
    <w:rsid w:val="00872051"/>
    <w:rsid w:val="00876569"/>
    <w:rsid w:val="00877A83"/>
    <w:rsid w:val="00880DC2"/>
    <w:rsid w:val="00886CC5"/>
    <w:rsid w:val="00890F6D"/>
    <w:rsid w:val="00892334"/>
    <w:rsid w:val="0089636A"/>
    <w:rsid w:val="008963E5"/>
    <w:rsid w:val="008A1EA6"/>
    <w:rsid w:val="008A3666"/>
    <w:rsid w:val="008A3772"/>
    <w:rsid w:val="008B286B"/>
    <w:rsid w:val="008B28CE"/>
    <w:rsid w:val="008B3CB3"/>
    <w:rsid w:val="008C082C"/>
    <w:rsid w:val="008C5776"/>
    <w:rsid w:val="008C5E9C"/>
    <w:rsid w:val="008D4F96"/>
    <w:rsid w:val="008D5897"/>
    <w:rsid w:val="008D69C8"/>
    <w:rsid w:val="008D7001"/>
    <w:rsid w:val="008E30F8"/>
    <w:rsid w:val="008E5BF4"/>
    <w:rsid w:val="008F1A52"/>
    <w:rsid w:val="008F227F"/>
    <w:rsid w:val="008F3D10"/>
    <w:rsid w:val="008F429E"/>
    <w:rsid w:val="0090316A"/>
    <w:rsid w:val="0090440E"/>
    <w:rsid w:val="00907990"/>
    <w:rsid w:val="009106B0"/>
    <w:rsid w:val="00910DAD"/>
    <w:rsid w:val="009113A3"/>
    <w:rsid w:val="00914776"/>
    <w:rsid w:val="00915C3C"/>
    <w:rsid w:val="00916094"/>
    <w:rsid w:val="00930141"/>
    <w:rsid w:val="00930CE8"/>
    <w:rsid w:val="00936740"/>
    <w:rsid w:val="00937062"/>
    <w:rsid w:val="0094032D"/>
    <w:rsid w:val="009407F0"/>
    <w:rsid w:val="00944409"/>
    <w:rsid w:val="0095089B"/>
    <w:rsid w:val="009534A1"/>
    <w:rsid w:val="00964426"/>
    <w:rsid w:val="00970D5D"/>
    <w:rsid w:val="00973562"/>
    <w:rsid w:val="00975BA7"/>
    <w:rsid w:val="009812B3"/>
    <w:rsid w:val="00984D6A"/>
    <w:rsid w:val="00986C0D"/>
    <w:rsid w:val="00992946"/>
    <w:rsid w:val="00993811"/>
    <w:rsid w:val="00993AFC"/>
    <w:rsid w:val="009A2CEB"/>
    <w:rsid w:val="009A3B95"/>
    <w:rsid w:val="009A458A"/>
    <w:rsid w:val="009A54EE"/>
    <w:rsid w:val="009A6210"/>
    <w:rsid w:val="009B1567"/>
    <w:rsid w:val="009B353D"/>
    <w:rsid w:val="009C3F94"/>
    <w:rsid w:val="009C400F"/>
    <w:rsid w:val="009C4DFB"/>
    <w:rsid w:val="009C5A8A"/>
    <w:rsid w:val="009C610A"/>
    <w:rsid w:val="009C61E7"/>
    <w:rsid w:val="009D2954"/>
    <w:rsid w:val="009D3B76"/>
    <w:rsid w:val="009E008A"/>
    <w:rsid w:val="009E0814"/>
    <w:rsid w:val="009E1870"/>
    <w:rsid w:val="009E27E2"/>
    <w:rsid w:val="009E282B"/>
    <w:rsid w:val="009E34FE"/>
    <w:rsid w:val="00A00C83"/>
    <w:rsid w:val="00A02383"/>
    <w:rsid w:val="00A02439"/>
    <w:rsid w:val="00A03051"/>
    <w:rsid w:val="00A04221"/>
    <w:rsid w:val="00A20D5A"/>
    <w:rsid w:val="00A236FC"/>
    <w:rsid w:val="00A25514"/>
    <w:rsid w:val="00A26BCF"/>
    <w:rsid w:val="00A26F85"/>
    <w:rsid w:val="00A36538"/>
    <w:rsid w:val="00A41E32"/>
    <w:rsid w:val="00A4208B"/>
    <w:rsid w:val="00A45579"/>
    <w:rsid w:val="00A47131"/>
    <w:rsid w:val="00A47308"/>
    <w:rsid w:val="00A47EA2"/>
    <w:rsid w:val="00A522CA"/>
    <w:rsid w:val="00A5491E"/>
    <w:rsid w:val="00A622F8"/>
    <w:rsid w:val="00A65366"/>
    <w:rsid w:val="00A656D7"/>
    <w:rsid w:val="00A66519"/>
    <w:rsid w:val="00A76976"/>
    <w:rsid w:val="00A81ACF"/>
    <w:rsid w:val="00A8263D"/>
    <w:rsid w:val="00A835ED"/>
    <w:rsid w:val="00A90CFD"/>
    <w:rsid w:val="00A92519"/>
    <w:rsid w:val="00AA1DDD"/>
    <w:rsid w:val="00AA2F30"/>
    <w:rsid w:val="00AA5A47"/>
    <w:rsid w:val="00AB2929"/>
    <w:rsid w:val="00AB56BE"/>
    <w:rsid w:val="00AB64B7"/>
    <w:rsid w:val="00AC341A"/>
    <w:rsid w:val="00AC5DB2"/>
    <w:rsid w:val="00AC6306"/>
    <w:rsid w:val="00AD2B7E"/>
    <w:rsid w:val="00AD3489"/>
    <w:rsid w:val="00AD6300"/>
    <w:rsid w:val="00AE03E4"/>
    <w:rsid w:val="00AE1691"/>
    <w:rsid w:val="00AE3796"/>
    <w:rsid w:val="00AE3CB9"/>
    <w:rsid w:val="00AE4C15"/>
    <w:rsid w:val="00AE7BAB"/>
    <w:rsid w:val="00AF35D4"/>
    <w:rsid w:val="00AF4058"/>
    <w:rsid w:val="00AF6180"/>
    <w:rsid w:val="00B00DE4"/>
    <w:rsid w:val="00B04902"/>
    <w:rsid w:val="00B04E40"/>
    <w:rsid w:val="00B04E8A"/>
    <w:rsid w:val="00B06644"/>
    <w:rsid w:val="00B125F3"/>
    <w:rsid w:val="00B2583B"/>
    <w:rsid w:val="00B27530"/>
    <w:rsid w:val="00B34A7B"/>
    <w:rsid w:val="00B3507E"/>
    <w:rsid w:val="00B3746E"/>
    <w:rsid w:val="00B42FA9"/>
    <w:rsid w:val="00B45303"/>
    <w:rsid w:val="00B478D5"/>
    <w:rsid w:val="00B51104"/>
    <w:rsid w:val="00B52B2B"/>
    <w:rsid w:val="00B53197"/>
    <w:rsid w:val="00B53E52"/>
    <w:rsid w:val="00B57FE0"/>
    <w:rsid w:val="00B61A5B"/>
    <w:rsid w:val="00B6278E"/>
    <w:rsid w:val="00B72F6F"/>
    <w:rsid w:val="00B778ED"/>
    <w:rsid w:val="00B86345"/>
    <w:rsid w:val="00B8661E"/>
    <w:rsid w:val="00B87C75"/>
    <w:rsid w:val="00B9087E"/>
    <w:rsid w:val="00B908A9"/>
    <w:rsid w:val="00B94F9A"/>
    <w:rsid w:val="00B95616"/>
    <w:rsid w:val="00BA10DF"/>
    <w:rsid w:val="00BA1272"/>
    <w:rsid w:val="00BA185C"/>
    <w:rsid w:val="00BA73EA"/>
    <w:rsid w:val="00BB3750"/>
    <w:rsid w:val="00BB70AE"/>
    <w:rsid w:val="00BC13F1"/>
    <w:rsid w:val="00BC277B"/>
    <w:rsid w:val="00BD319A"/>
    <w:rsid w:val="00BE1438"/>
    <w:rsid w:val="00BE3C41"/>
    <w:rsid w:val="00BE42B4"/>
    <w:rsid w:val="00BE43FB"/>
    <w:rsid w:val="00BE604A"/>
    <w:rsid w:val="00BF7E3F"/>
    <w:rsid w:val="00C06DB3"/>
    <w:rsid w:val="00C132BD"/>
    <w:rsid w:val="00C1414C"/>
    <w:rsid w:val="00C16AFC"/>
    <w:rsid w:val="00C23179"/>
    <w:rsid w:val="00C23508"/>
    <w:rsid w:val="00C24EAB"/>
    <w:rsid w:val="00C31123"/>
    <w:rsid w:val="00C311F0"/>
    <w:rsid w:val="00C34C9D"/>
    <w:rsid w:val="00C360ED"/>
    <w:rsid w:val="00C36321"/>
    <w:rsid w:val="00C36E11"/>
    <w:rsid w:val="00C401EC"/>
    <w:rsid w:val="00C50350"/>
    <w:rsid w:val="00C52D0C"/>
    <w:rsid w:val="00C5322C"/>
    <w:rsid w:val="00C63002"/>
    <w:rsid w:val="00C65D8B"/>
    <w:rsid w:val="00C72451"/>
    <w:rsid w:val="00C815EB"/>
    <w:rsid w:val="00C8586B"/>
    <w:rsid w:val="00C87391"/>
    <w:rsid w:val="00C87E27"/>
    <w:rsid w:val="00C942CD"/>
    <w:rsid w:val="00CA3C0E"/>
    <w:rsid w:val="00CA5586"/>
    <w:rsid w:val="00CA7412"/>
    <w:rsid w:val="00CA77DD"/>
    <w:rsid w:val="00CB38DB"/>
    <w:rsid w:val="00CB62EA"/>
    <w:rsid w:val="00CC3095"/>
    <w:rsid w:val="00CC4CA8"/>
    <w:rsid w:val="00CD12F5"/>
    <w:rsid w:val="00CD7718"/>
    <w:rsid w:val="00CE7A05"/>
    <w:rsid w:val="00CF02AF"/>
    <w:rsid w:val="00CF1F1C"/>
    <w:rsid w:val="00CF4B9F"/>
    <w:rsid w:val="00D02067"/>
    <w:rsid w:val="00D03E8D"/>
    <w:rsid w:val="00D05172"/>
    <w:rsid w:val="00D07BC3"/>
    <w:rsid w:val="00D11F53"/>
    <w:rsid w:val="00D1236C"/>
    <w:rsid w:val="00D17292"/>
    <w:rsid w:val="00D21261"/>
    <w:rsid w:val="00D2549C"/>
    <w:rsid w:val="00D27E29"/>
    <w:rsid w:val="00D27FE3"/>
    <w:rsid w:val="00D30B7F"/>
    <w:rsid w:val="00D31C6B"/>
    <w:rsid w:val="00D3691A"/>
    <w:rsid w:val="00D41B44"/>
    <w:rsid w:val="00D455D2"/>
    <w:rsid w:val="00D459CC"/>
    <w:rsid w:val="00D503EA"/>
    <w:rsid w:val="00D521C2"/>
    <w:rsid w:val="00D52E91"/>
    <w:rsid w:val="00D55202"/>
    <w:rsid w:val="00D5651B"/>
    <w:rsid w:val="00D62F71"/>
    <w:rsid w:val="00D63234"/>
    <w:rsid w:val="00D66F81"/>
    <w:rsid w:val="00D72EE0"/>
    <w:rsid w:val="00D746A4"/>
    <w:rsid w:val="00D74936"/>
    <w:rsid w:val="00D76F1D"/>
    <w:rsid w:val="00D804CC"/>
    <w:rsid w:val="00D84B0D"/>
    <w:rsid w:val="00D85D59"/>
    <w:rsid w:val="00D87F73"/>
    <w:rsid w:val="00D93B90"/>
    <w:rsid w:val="00D94A50"/>
    <w:rsid w:val="00D94D4B"/>
    <w:rsid w:val="00D94DCD"/>
    <w:rsid w:val="00D965E7"/>
    <w:rsid w:val="00DA40B2"/>
    <w:rsid w:val="00DA57E7"/>
    <w:rsid w:val="00DA588C"/>
    <w:rsid w:val="00DA6D14"/>
    <w:rsid w:val="00DB11A2"/>
    <w:rsid w:val="00DB4886"/>
    <w:rsid w:val="00DC1D89"/>
    <w:rsid w:val="00DC3C74"/>
    <w:rsid w:val="00DC5957"/>
    <w:rsid w:val="00DC75B9"/>
    <w:rsid w:val="00DD0ADF"/>
    <w:rsid w:val="00DD1922"/>
    <w:rsid w:val="00DD457E"/>
    <w:rsid w:val="00DD49DF"/>
    <w:rsid w:val="00DD6077"/>
    <w:rsid w:val="00DD6701"/>
    <w:rsid w:val="00DE2662"/>
    <w:rsid w:val="00DE4CF7"/>
    <w:rsid w:val="00DE71DC"/>
    <w:rsid w:val="00DF2084"/>
    <w:rsid w:val="00DF23A1"/>
    <w:rsid w:val="00DF39F7"/>
    <w:rsid w:val="00DF62C0"/>
    <w:rsid w:val="00DF6D98"/>
    <w:rsid w:val="00E01B89"/>
    <w:rsid w:val="00E0218D"/>
    <w:rsid w:val="00E1004A"/>
    <w:rsid w:val="00E16335"/>
    <w:rsid w:val="00E308F4"/>
    <w:rsid w:val="00E30DC8"/>
    <w:rsid w:val="00E316AF"/>
    <w:rsid w:val="00E33A22"/>
    <w:rsid w:val="00E41114"/>
    <w:rsid w:val="00E41968"/>
    <w:rsid w:val="00E44DC0"/>
    <w:rsid w:val="00E4601E"/>
    <w:rsid w:val="00E47486"/>
    <w:rsid w:val="00E5033D"/>
    <w:rsid w:val="00E550FC"/>
    <w:rsid w:val="00E55335"/>
    <w:rsid w:val="00E55D8B"/>
    <w:rsid w:val="00E5681A"/>
    <w:rsid w:val="00E56FB7"/>
    <w:rsid w:val="00E6046B"/>
    <w:rsid w:val="00E6260F"/>
    <w:rsid w:val="00E62E97"/>
    <w:rsid w:val="00E64543"/>
    <w:rsid w:val="00E66DA0"/>
    <w:rsid w:val="00E81435"/>
    <w:rsid w:val="00E86C0E"/>
    <w:rsid w:val="00E90562"/>
    <w:rsid w:val="00E9137E"/>
    <w:rsid w:val="00E9381F"/>
    <w:rsid w:val="00E95127"/>
    <w:rsid w:val="00EA274B"/>
    <w:rsid w:val="00EA31CB"/>
    <w:rsid w:val="00EA79AF"/>
    <w:rsid w:val="00EA7CDE"/>
    <w:rsid w:val="00EB0362"/>
    <w:rsid w:val="00EB32EB"/>
    <w:rsid w:val="00EC02C5"/>
    <w:rsid w:val="00EC452B"/>
    <w:rsid w:val="00EC71A3"/>
    <w:rsid w:val="00ED6F3F"/>
    <w:rsid w:val="00ED702F"/>
    <w:rsid w:val="00EE1061"/>
    <w:rsid w:val="00EE797B"/>
    <w:rsid w:val="00EF051C"/>
    <w:rsid w:val="00F0075E"/>
    <w:rsid w:val="00F04726"/>
    <w:rsid w:val="00F06AB9"/>
    <w:rsid w:val="00F07D5C"/>
    <w:rsid w:val="00F133CF"/>
    <w:rsid w:val="00F14B01"/>
    <w:rsid w:val="00F2530B"/>
    <w:rsid w:val="00F31C17"/>
    <w:rsid w:val="00F32FFB"/>
    <w:rsid w:val="00F33C87"/>
    <w:rsid w:val="00F344C7"/>
    <w:rsid w:val="00F41119"/>
    <w:rsid w:val="00F4188B"/>
    <w:rsid w:val="00F41ED4"/>
    <w:rsid w:val="00F43A14"/>
    <w:rsid w:val="00F44896"/>
    <w:rsid w:val="00F52FA7"/>
    <w:rsid w:val="00F534B9"/>
    <w:rsid w:val="00F567EC"/>
    <w:rsid w:val="00F601D1"/>
    <w:rsid w:val="00F622A7"/>
    <w:rsid w:val="00F63306"/>
    <w:rsid w:val="00F64E85"/>
    <w:rsid w:val="00F6557B"/>
    <w:rsid w:val="00F70AB8"/>
    <w:rsid w:val="00F7126C"/>
    <w:rsid w:val="00F738DC"/>
    <w:rsid w:val="00F7536C"/>
    <w:rsid w:val="00F76586"/>
    <w:rsid w:val="00F77D1F"/>
    <w:rsid w:val="00F91D75"/>
    <w:rsid w:val="00FA21A7"/>
    <w:rsid w:val="00FA4291"/>
    <w:rsid w:val="00FA4ADF"/>
    <w:rsid w:val="00FA60B8"/>
    <w:rsid w:val="00FB21B4"/>
    <w:rsid w:val="00FC404B"/>
    <w:rsid w:val="00FC47CF"/>
    <w:rsid w:val="00FC527C"/>
    <w:rsid w:val="00FC5436"/>
    <w:rsid w:val="00FC5FDF"/>
    <w:rsid w:val="00FD54A3"/>
    <w:rsid w:val="00FD597E"/>
    <w:rsid w:val="00FD6341"/>
    <w:rsid w:val="00FD722C"/>
    <w:rsid w:val="00FE344B"/>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2535754">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180779212">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04847148">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45B39-A6A8-494B-926A-6155238EB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1264</Words>
  <Characters>7207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35</cp:revision>
  <dcterms:created xsi:type="dcterms:W3CDTF">2020-04-17T12:59:00Z</dcterms:created>
  <dcterms:modified xsi:type="dcterms:W3CDTF">2020-05-29T18:49:00Z</dcterms:modified>
</cp:coreProperties>
</file>