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6DEE5B9B" w:rsidR="00226288" w:rsidRPr="00226288" w:rsidRDefault="00226288" w:rsidP="00E04CAE">
      <w:pPr>
        <w:spacing w:line="480" w:lineRule="auto"/>
        <w:contextualSpacing/>
      </w:pPr>
      <w:r w:rsidRPr="00226288">
        <w:t xml:space="preserve">An </w:t>
      </w:r>
      <w:r w:rsidR="00081AC4">
        <w:t>Image</w:t>
      </w:r>
      <w:r w:rsidRPr="00226288">
        <w:t xml:space="preserve"> of the Future – </w:t>
      </w:r>
      <w:r w:rsidR="00747B99">
        <w:t>Entity 16</w:t>
      </w:r>
      <w:r w:rsidRPr="00226288">
        <w:t xml:space="preserve"> and Regional Service District </w:t>
      </w:r>
      <w:r w:rsidR="00E4601E">
        <w:t>4</w:t>
      </w:r>
    </w:p>
    <w:p w14:paraId="70CB123F" w14:textId="661BFEC8" w:rsidR="00226288" w:rsidRPr="00226288" w:rsidRDefault="002C3823" w:rsidP="002C3823">
      <w:pPr>
        <w:jc w:val="both"/>
        <w:rPr>
          <w:rFonts w:eastAsia="Times New Roman"/>
        </w:rPr>
      </w:pPr>
      <w:r w:rsidRPr="00226288">
        <w:rPr>
          <w:noProof/>
          <w:lang w:val="en-CA" w:eastAsia="en-CA"/>
        </w:rPr>
        <w:drawing>
          <wp:anchor distT="0" distB="0" distL="114300" distR="114300" simplePos="0" relativeHeight="251657216" behindDoc="0" locked="0" layoutInCell="1" allowOverlap="1" wp14:anchorId="57FA4B48" wp14:editId="1F7D00CB">
            <wp:simplePos x="0" y="0"/>
            <wp:positionH relativeFrom="margin">
              <wp:posOffset>2719705</wp:posOffset>
            </wp:positionH>
            <wp:positionV relativeFrom="paragraph">
              <wp:posOffset>1080135</wp:posOffset>
            </wp:positionV>
            <wp:extent cx="1156970" cy="1440815"/>
            <wp:effectExtent l="0" t="0" r="5080" b="6985"/>
            <wp:wrapThrough wrapText="bothSides">
              <wp:wrapPolygon edited="0">
                <wp:start x="711" y="0"/>
                <wp:lineTo x="0" y="857"/>
                <wp:lineTo x="0" y="19420"/>
                <wp:lineTo x="356" y="21134"/>
                <wp:lineTo x="711" y="21419"/>
                <wp:lineTo x="20628" y="21419"/>
                <wp:lineTo x="20984" y="21134"/>
                <wp:lineTo x="21339" y="19420"/>
                <wp:lineTo x="21339" y="857"/>
                <wp:lineTo x="20628" y="0"/>
                <wp:lineTo x="711"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7113" t="57316" r="62841" b="14954"/>
                    <a:stretch/>
                  </pic:blipFill>
                  <pic:spPr bwMode="auto">
                    <a:xfrm>
                      <a:off x="0" y="0"/>
                      <a:ext cx="1156970" cy="144081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99F">
        <w:rPr>
          <w:noProof/>
          <w:szCs w:val="24"/>
        </w:rPr>
        <w:drawing>
          <wp:anchor distT="0" distB="0" distL="114300" distR="114300" simplePos="0" relativeHeight="251656192" behindDoc="0" locked="0" layoutInCell="1" allowOverlap="1" wp14:anchorId="4E73665D" wp14:editId="09A2AFD5">
            <wp:simplePos x="0" y="0"/>
            <wp:positionH relativeFrom="column">
              <wp:posOffset>2616450</wp:posOffset>
            </wp:positionH>
            <wp:positionV relativeFrom="paragraph">
              <wp:posOffset>1021684</wp:posOffset>
            </wp:positionV>
            <wp:extent cx="3424159" cy="2703259"/>
            <wp:effectExtent l="0" t="0" r="5080" b="1905"/>
            <wp:wrapThrough wrapText="bothSides">
              <wp:wrapPolygon edited="0">
                <wp:start x="240" y="0"/>
                <wp:lineTo x="0" y="457"/>
                <wp:lineTo x="0" y="20397"/>
                <wp:lineTo x="120" y="21311"/>
                <wp:lineTo x="240" y="21463"/>
                <wp:lineTo x="21272" y="21463"/>
                <wp:lineTo x="21392" y="21311"/>
                <wp:lineTo x="21512" y="20397"/>
                <wp:lineTo x="21512" y="457"/>
                <wp:lineTo x="21272" y="0"/>
                <wp:lineTo x="24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0700" t="52902" r="37153" b="171"/>
                    <a:stretch/>
                  </pic:blipFill>
                  <pic:spPr bwMode="auto">
                    <a:xfrm>
                      <a:off x="0" y="0"/>
                      <a:ext cx="3427767" cy="2706108"/>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480C98">
        <w:rPr>
          <w:rFonts w:eastAsia="Times New Roman"/>
        </w:rPr>
        <w:t>Tracadie</w:t>
      </w:r>
      <w:r w:rsidR="006736F1">
        <w:rPr>
          <w:rFonts w:eastAsia="Times New Roman"/>
        </w:rPr>
        <w:t>.</w:t>
      </w:r>
      <w:r w:rsidR="00226288" w:rsidRPr="00226288">
        <w:rPr>
          <w:rFonts w:eastAsia="Times New Roman"/>
        </w:rPr>
        <w:t xml:space="preserve"> </w:t>
      </w:r>
      <w:r w:rsidR="00747B99">
        <w:rPr>
          <w:rFonts w:eastAsia="Times New Roman"/>
        </w:rPr>
        <w:t>While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57222B" w:rsidRPr="0057222B">
        <w:rPr>
          <w:rFonts w:eastAsia="Times New Roman"/>
        </w:rPr>
        <w:t xml:space="preserve"> </w:t>
      </w:r>
      <w:r w:rsidR="0057222B">
        <w:rPr>
          <w:rFonts w:eastAsia="Times New Roman"/>
        </w:rPr>
        <w:t xml:space="preserve">as </w:t>
      </w:r>
      <w:r w:rsidR="0057222B" w:rsidRPr="00226288">
        <w:rPr>
          <w:rFonts w:eastAsia="Times New Roman"/>
        </w:rPr>
        <w:t>an important measure for the development of sustainable new municipal identities</w:t>
      </w:r>
      <w:r w:rsidR="00747B99">
        <w:rPr>
          <w:rFonts w:eastAsia="Times New Roman"/>
        </w:rPr>
        <w:t>,</w:t>
      </w:r>
      <w:r w:rsidR="00226288" w:rsidRPr="00226288">
        <w:rPr>
          <w:rFonts w:eastAsia="Times New Roman"/>
          <w:vertAlign w:val="superscript"/>
        </w:rPr>
        <w:footnoteReference w:id="2"/>
      </w:r>
      <w:r w:rsidR="007C6639">
        <w:rPr>
          <w:rFonts w:eastAsia="Times New Roman"/>
        </w:rPr>
        <w:t xml:space="preserve"> </w:t>
      </w:r>
      <w:r w:rsidR="0057222B">
        <w:rPr>
          <w:rFonts w:eastAsia="Times New Roman"/>
        </w:rPr>
        <w:t xml:space="preserve">the proposed </w:t>
      </w:r>
      <w:r w:rsidR="007C6639">
        <w:rPr>
          <w:rFonts w:eastAsia="Times New Roman"/>
        </w:rPr>
        <w:t xml:space="preserve">Entity 16 </w:t>
      </w:r>
      <w:r w:rsidR="00A874CC">
        <w:rPr>
          <w:rFonts w:eastAsia="Times New Roman"/>
        </w:rPr>
        <w:t>is already entirely encompassed by the Regional Municipality of</w:t>
      </w:r>
      <w:r w:rsidR="007C6639">
        <w:rPr>
          <w:rFonts w:eastAsia="Times New Roman"/>
        </w:rPr>
        <w:t xml:space="preserve"> Tracadie.</w:t>
      </w:r>
      <w:r w:rsidR="00226288" w:rsidRPr="00226288">
        <w:rPr>
          <w:rFonts w:eastAsia="Times New Roman"/>
        </w:rPr>
        <w:t xml:space="preserve"> </w:t>
      </w:r>
      <w:r w:rsidR="00C4769E">
        <w:rPr>
          <w:rFonts w:eastAsia="Times New Roman"/>
        </w:rPr>
        <w:t>L</w:t>
      </w:r>
      <w:r w:rsidR="00552D65">
        <w:rPr>
          <w:rFonts w:eastAsia="Times New Roman"/>
        </w:rPr>
        <w:t xml:space="preserve">ike the rest of the entities proposed in this new framework, </w:t>
      </w:r>
      <w:r w:rsidR="00C4769E">
        <w:rPr>
          <w:rFonts w:eastAsia="Times New Roman"/>
        </w:rPr>
        <w:t>Traca</w:t>
      </w:r>
      <w:r w:rsidR="0096567E">
        <w:rPr>
          <w:rFonts w:eastAsia="Times New Roman"/>
        </w:rPr>
        <w:t xml:space="preserve">die </w:t>
      </w:r>
      <w:r w:rsidR="00552D65">
        <w:rPr>
          <w:rFonts w:eastAsia="Times New Roman"/>
        </w:rPr>
        <w:t xml:space="preserve">had to engage </w:t>
      </w:r>
      <w:r w:rsidR="0096567E">
        <w:rPr>
          <w:rFonts w:eastAsia="Times New Roman"/>
        </w:rPr>
        <w:t>in a process of self-reflection about its new identity before</w:t>
      </w:r>
      <w:r w:rsidR="009474DD">
        <w:rPr>
          <w:rFonts w:eastAsia="Times New Roman"/>
        </w:rPr>
        <w:t xml:space="preserve"> deciding on a name. Whereas </w:t>
      </w:r>
      <w:r w:rsidR="004D3653">
        <w:t xml:space="preserve">Grand Tracadie-Sheila was the name originally given to the Regional </w:t>
      </w:r>
      <w:r w:rsidR="006748FA">
        <w:t>Municipality</w:t>
      </w:r>
      <w:r w:rsidR="004D3653">
        <w:t xml:space="preserve"> while it decided on a permanent name</w:t>
      </w:r>
      <w:r w:rsidR="000343B6">
        <w:t xml:space="preserve">, </w:t>
      </w:r>
      <w:r w:rsidR="006748FA">
        <w:t xml:space="preserve">comparable names have not been given to the other 52 entities who have not already amalgamated of their own accord to encourage a similar process of identity formation. </w:t>
      </w:r>
    </w:p>
    <w:p w14:paraId="2FE0DCBA" w14:textId="3CEE1BF3" w:rsidR="00226288" w:rsidRPr="00226288" w:rsidRDefault="00226288" w:rsidP="00226288">
      <w:pPr>
        <w:rPr>
          <w:b/>
          <w:bCs/>
        </w:rPr>
      </w:pPr>
      <w:r w:rsidRPr="00226288">
        <w:rPr>
          <w:rFonts w:eastAsia="Times New Roman"/>
          <w:b/>
          <w:bCs/>
        </w:rPr>
        <w:t>Geographic Boundaries</w:t>
      </w:r>
    </w:p>
    <w:p w14:paraId="77D2CE88" w14:textId="64D09C1D" w:rsidR="007C1C58" w:rsidRPr="00085D76" w:rsidRDefault="006748FA" w:rsidP="002C3823">
      <w:pPr>
        <w:jc w:val="both"/>
        <w:rPr>
          <w:rFonts w:eastAsia="Times New Roman"/>
          <w:color w:val="000000"/>
          <w:szCs w:val="24"/>
          <w:lang w:val="en-CA" w:eastAsia="en-CA"/>
        </w:rPr>
      </w:pPr>
      <w:r>
        <w:rPr>
          <w:szCs w:val="24"/>
        </w:rPr>
        <w:t xml:space="preserve">In contrast to the </w:t>
      </w:r>
      <w:r w:rsidR="00C75A45">
        <w:rPr>
          <w:szCs w:val="24"/>
        </w:rPr>
        <w:t xml:space="preserve">boundaries of Entity 16 proposed in 2008, Tracadie </w:t>
      </w:r>
      <w:r w:rsidR="000B3FAA">
        <w:rPr>
          <w:szCs w:val="24"/>
        </w:rPr>
        <w:t>includes the former LSDs of Sainte Rose, Pont Landry, and Inkerman</w:t>
      </w:r>
      <w:r w:rsidR="00C815EB" w:rsidRPr="00085D76">
        <w:rPr>
          <w:szCs w:val="24"/>
        </w:rPr>
        <w:t>.</w:t>
      </w:r>
      <w:r w:rsidR="009A2CEB" w:rsidRPr="00085D76">
        <w:rPr>
          <w:szCs w:val="24"/>
        </w:rPr>
        <w:t xml:space="preserve"> </w:t>
      </w:r>
      <w:r w:rsidR="00887945">
        <w:rPr>
          <w:szCs w:val="24"/>
        </w:rPr>
        <w:t xml:space="preserve">Because the </w:t>
      </w:r>
      <w:r w:rsidR="00286DAF">
        <w:rPr>
          <w:szCs w:val="24"/>
        </w:rPr>
        <w:t>amalgamation</w:t>
      </w:r>
      <w:r w:rsidR="00887945">
        <w:rPr>
          <w:szCs w:val="24"/>
        </w:rPr>
        <w:t xml:space="preserve"> of these communities occurred </w:t>
      </w:r>
      <w:r w:rsidR="009B19A5">
        <w:rPr>
          <w:szCs w:val="24"/>
        </w:rPr>
        <w:t>without direct reference to the proposed framework described in this report</w:t>
      </w:r>
      <w:r w:rsidR="00CD5BA1">
        <w:rPr>
          <w:szCs w:val="24"/>
        </w:rPr>
        <w:t xml:space="preserve">, </w:t>
      </w:r>
      <w:r w:rsidR="00360D03">
        <w:rPr>
          <w:szCs w:val="24"/>
        </w:rPr>
        <w:t xml:space="preserve">many of the boundaries of </w:t>
      </w:r>
      <w:r w:rsidR="005727BF">
        <w:rPr>
          <w:szCs w:val="24"/>
        </w:rPr>
        <w:t>Entity</w:t>
      </w:r>
      <w:r w:rsidR="00360D03">
        <w:rPr>
          <w:szCs w:val="24"/>
        </w:rPr>
        <w:t xml:space="preserve"> 16 which followed</w:t>
      </w:r>
      <w:r w:rsidR="005727BF">
        <w:rPr>
          <w:szCs w:val="24"/>
        </w:rPr>
        <w:t xml:space="preserve"> Crown Lands now follow existing </w:t>
      </w:r>
      <w:r w:rsidR="00933E22">
        <w:rPr>
          <w:szCs w:val="24"/>
        </w:rPr>
        <w:t>parish lines</w:t>
      </w:r>
      <w:r w:rsidR="000B61DE">
        <w:rPr>
          <w:szCs w:val="24"/>
        </w:rPr>
        <w:t xml:space="preserve"> which makes its borders atypical among the 53 proposed entities</w:t>
      </w:r>
      <w:r w:rsidR="00933E22">
        <w:rPr>
          <w:szCs w:val="24"/>
        </w:rPr>
        <w:t xml:space="preserve">. </w:t>
      </w:r>
      <w:r w:rsidR="00360FFD">
        <w:rPr>
          <w:szCs w:val="24"/>
        </w:rPr>
        <w:t xml:space="preserve">No changes to these borders are recommended though as Tracadie </w:t>
      </w:r>
    </w:p>
    <w:p w14:paraId="4750B350" w14:textId="5031C47E" w:rsidR="00226288" w:rsidRPr="00226288" w:rsidRDefault="00226288" w:rsidP="00226288">
      <w:pPr>
        <w:rPr>
          <w:rFonts w:eastAsia="Times New Roman"/>
          <w:b/>
          <w:bCs/>
        </w:rPr>
      </w:pPr>
      <w:r w:rsidRPr="00226288">
        <w:rPr>
          <w:rFonts w:eastAsia="Times New Roman"/>
          <w:b/>
          <w:bCs/>
        </w:rPr>
        <w:t>Demographic Base</w:t>
      </w:r>
    </w:p>
    <w:p w14:paraId="7D8A8940" w14:textId="584B78A4" w:rsidR="00BA73EA" w:rsidRDefault="0017783F" w:rsidP="00171C81">
      <w:pPr>
        <w:jc w:val="both"/>
        <w:rPr>
          <w:rFonts w:eastAsia="Times New Roman"/>
          <w:color w:val="000000" w:themeColor="text1"/>
          <w:szCs w:val="24"/>
        </w:rPr>
      </w:pPr>
      <w:r>
        <w:rPr>
          <w:rFonts w:eastAsia="Times New Roman"/>
          <w:color w:val="000000" w:themeColor="text1"/>
          <w:szCs w:val="24"/>
        </w:rPr>
        <w:t xml:space="preserve">Tracadie’s </w:t>
      </w:r>
      <w:r w:rsidR="002A5A68">
        <w:rPr>
          <w:rFonts w:eastAsia="Times New Roman"/>
          <w:color w:val="000000" w:themeColor="text1"/>
          <w:szCs w:val="24"/>
        </w:rPr>
        <w:t>population has been stable since 2011 with approximately 16000 people.</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747B99">
        <w:rPr>
          <w:rFonts w:eastAsia="Times New Roman"/>
          <w:color w:val="000000" w:themeColor="text1"/>
          <w:szCs w:val="24"/>
        </w:rPr>
        <w:t>Entity 16</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4620DD">
        <w:rPr>
          <w:rFonts w:eastAsia="Times New Roman"/>
          <w:color w:val="000000" w:themeColor="text1"/>
          <w:szCs w:val="24"/>
        </w:rPr>
        <w:t>less than 20% of the total population are Anglophones.</w:t>
      </w:r>
    </w:p>
    <w:p w14:paraId="3D486351" w14:textId="6DB8C905" w:rsidR="00171C81" w:rsidRDefault="00617B1C" w:rsidP="00171C81">
      <w:pPr>
        <w:jc w:val="both"/>
        <w:rPr>
          <w:rFonts w:eastAsia="Times New Roman"/>
          <w:color w:val="000000" w:themeColor="text1"/>
          <w:szCs w:val="24"/>
        </w:rPr>
      </w:pPr>
      <w:r>
        <w:rPr>
          <w:rFonts w:eastAsia="Times New Roman"/>
          <w:color w:val="000000" w:themeColor="text1"/>
          <w:szCs w:val="24"/>
        </w:rPr>
        <w:t>Since</w:t>
      </w:r>
      <w:r w:rsidR="00E04C2E">
        <w:rPr>
          <w:rFonts w:eastAsia="Times New Roman"/>
          <w:color w:val="000000" w:themeColor="text1"/>
          <w:szCs w:val="24"/>
        </w:rPr>
        <w:t xml:space="preserve"> of amalgamating into the Regional Municipality of Tracadie, </w:t>
      </w:r>
      <w:r w:rsidR="00FA57C5">
        <w:rPr>
          <w:rFonts w:eastAsia="Times New Roman"/>
          <w:color w:val="000000" w:themeColor="text1"/>
          <w:szCs w:val="24"/>
        </w:rPr>
        <w:t xml:space="preserve">voter turnout has increased 17%, though even as the former town of Tracadie-Sheila voter participation was above </w:t>
      </w:r>
      <w:r>
        <w:rPr>
          <w:rFonts w:eastAsia="Times New Roman"/>
          <w:color w:val="000000" w:themeColor="text1"/>
          <w:szCs w:val="24"/>
        </w:rPr>
        <w:t>the provincial average</w:t>
      </w:r>
      <w:r w:rsidR="00FA57C5">
        <w:rPr>
          <w:rFonts w:eastAsia="Times New Roman"/>
          <w:color w:val="000000" w:themeColor="text1"/>
          <w:szCs w:val="24"/>
        </w:rPr>
        <w:t xml:space="preserve">. </w:t>
      </w:r>
      <w:r w:rsidR="00824FDF">
        <w:rPr>
          <w:rFonts w:eastAsia="Times New Roman"/>
          <w:color w:val="000000" w:themeColor="text1"/>
          <w:szCs w:val="24"/>
        </w:rPr>
        <w:t xml:space="preserve">Nonetheless, as </w:t>
      </w:r>
      <w:r w:rsidR="00191AF7">
        <w:rPr>
          <w:rFonts w:eastAsia="Times New Roman"/>
          <w:color w:val="000000" w:themeColor="text1"/>
          <w:szCs w:val="24"/>
        </w:rPr>
        <w:t xml:space="preserve">with </w:t>
      </w:r>
      <w:r w:rsidR="00824FDF">
        <w:rPr>
          <w:rFonts w:eastAsia="Times New Roman"/>
          <w:color w:val="000000" w:themeColor="text1"/>
          <w:szCs w:val="24"/>
        </w:rPr>
        <w:t>other communities</w:t>
      </w:r>
      <w:r w:rsidR="00191AF7">
        <w:rPr>
          <w:rFonts w:eastAsia="Times New Roman"/>
          <w:color w:val="000000" w:themeColor="text1"/>
          <w:szCs w:val="24"/>
        </w:rPr>
        <w:t xml:space="preserve"> in the north of the province,</w:t>
      </w:r>
      <w:r w:rsidR="00824FDF">
        <w:rPr>
          <w:rFonts w:eastAsia="Times New Roman"/>
          <w:color w:val="000000" w:themeColor="text1"/>
          <w:szCs w:val="24"/>
        </w:rPr>
        <w:t xml:space="preserve"> </w:t>
      </w:r>
      <w:r w:rsidR="002B1899">
        <w:rPr>
          <w:rFonts w:eastAsia="Times New Roman"/>
          <w:color w:val="000000" w:themeColor="text1"/>
          <w:szCs w:val="24"/>
        </w:rPr>
        <w:t xml:space="preserve">Tracadie has </w:t>
      </w:r>
      <w:r w:rsidR="00191AF7">
        <w:rPr>
          <w:rFonts w:eastAsia="Times New Roman"/>
          <w:color w:val="000000" w:themeColor="text1"/>
          <w:szCs w:val="24"/>
        </w:rPr>
        <w:t xml:space="preserve">seen multiple </w:t>
      </w:r>
      <w:r w:rsidR="00F1418C">
        <w:rPr>
          <w:rFonts w:eastAsia="Times New Roman"/>
          <w:color w:val="000000" w:themeColor="text1"/>
          <w:szCs w:val="24"/>
        </w:rPr>
        <w:t xml:space="preserve">by-elections in the years since the 2016 quadrennial elections. </w:t>
      </w:r>
      <w:r w:rsidR="0003405B">
        <w:rPr>
          <w:rFonts w:eastAsia="Times New Roman"/>
          <w:color w:val="000000" w:themeColor="text1"/>
          <w:szCs w:val="24"/>
        </w:rPr>
        <w:t xml:space="preserve">While frequent by-elections can indicate </w:t>
      </w:r>
      <w:r w:rsidR="00586E30">
        <w:rPr>
          <w:rFonts w:eastAsia="Times New Roman"/>
          <w:color w:val="000000" w:themeColor="text1"/>
          <w:szCs w:val="24"/>
        </w:rPr>
        <w:t xml:space="preserve">a </w:t>
      </w:r>
      <w:r w:rsidR="005C148F">
        <w:rPr>
          <w:rFonts w:eastAsia="Times New Roman"/>
          <w:color w:val="000000" w:themeColor="text1"/>
          <w:szCs w:val="24"/>
        </w:rPr>
        <w:t>degradation</w:t>
      </w:r>
      <w:r w:rsidR="00586E30">
        <w:rPr>
          <w:rFonts w:eastAsia="Times New Roman"/>
          <w:color w:val="000000" w:themeColor="text1"/>
          <w:szCs w:val="24"/>
        </w:rPr>
        <w:t xml:space="preserve"> in the potential candidate</w:t>
      </w:r>
      <w:r w:rsidR="00363205">
        <w:rPr>
          <w:rFonts w:eastAsia="Times New Roman"/>
          <w:color w:val="000000" w:themeColor="text1"/>
          <w:szCs w:val="24"/>
        </w:rPr>
        <w:t xml:space="preserve"> pool</w:t>
      </w:r>
      <w:r w:rsidR="00586E30">
        <w:rPr>
          <w:rFonts w:eastAsia="Times New Roman"/>
          <w:color w:val="000000" w:themeColor="text1"/>
          <w:szCs w:val="24"/>
        </w:rPr>
        <w:t xml:space="preserve">, </w:t>
      </w:r>
      <w:r w:rsidR="004D70F9">
        <w:rPr>
          <w:rFonts w:eastAsia="Times New Roman"/>
          <w:color w:val="000000" w:themeColor="text1"/>
          <w:szCs w:val="24"/>
        </w:rPr>
        <w:t xml:space="preserve">the </w:t>
      </w:r>
      <w:r w:rsidR="005C148F">
        <w:rPr>
          <w:rFonts w:eastAsia="Times New Roman"/>
          <w:color w:val="000000" w:themeColor="text1"/>
          <w:szCs w:val="24"/>
        </w:rPr>
        <w:t>significant increase in</w:t>
      </w:r>
      <w:r w:rsidR="00E14FDC">
        <w:rPr>
          <w:rFonts w:eastAsia="Times New Roman"/>
          <w:color w:val="000000" w:themeColor="text1"/>
          <w:szCs w:val="24"/>
        </w:rPr>
        <w:t xml:space="preserve"> councilor </w:t>
      </w:r>
      <w:r w:rsidR="005C148F">
        <w:rPr>
          <w:rFonts w:eastAsia="Times New Roman"/>
          <w:color w:val="000000" w:themeColor="text1"/>
          <w:szCs w:val="24"/>
        </w:rPr>
        <w:t xml:space="preserve">resignations as of 2016 </w:t>
      </w:r>
      <w:r w:rsidR="00C94EEC">
        <w:rPr>
          <w:rFonts w:eastAsia="Times New Roman"/>
          <w:color w:val="000000" w:themeColor="text1"/>
          <w:szCs w:val="24"/>
        </w:rPr>
        <w:t>may be</w:t>
      </w:r>
      <w:r w:rsidR="005C148F">
        <w:rPr>
          <w:rFonts w:eastAsia="Times New Roman"/>
          <w:color w:val="000000" w:themeColor="text1"/>
          <w:szCs w:val="24"/>
        </w:rPr>
        <w:t xml:space="preserve"> </w:t>
      </w:r>
      <w:r w:rsidR="0095455C">
        <w:rPr>
          <w:rFonts w:eastAsia="Times New Roman"/>
          <w:color w:val="000000" w:themeColor="text1"/>
          <w:szCs w:val="24"/>
        </w:rPr>
        <w:t>attributable to the leadership style of new</w:t>
      </w:r>
    </w:p>
    <w:tbl>
      <w:tblPr>
        <w:tblpPr w:leftFromText="180" w:rightFromText="180" w:vertAnchor="text" w:horzAnchor="margin" w:tblpXSpec="right" w:tblpY="-22"/>
        <w:tblOverlap w:val="never"/>
        <w:tblW w:w="5797" w:type="dxa"/>
        <w:tblLook w:val="04A0" w:firstRow="1" w:lastRow="0" w:firstColumn="1" w:lastColumn="0" w:noHBand="0" w:noVBand="1"/>
      </w:tblPr>
      <w:tblGrid>
        <w:gridCol w:w="2496"/>
        <w:gridCol w:w="1652"/>
        <w:gridCol w:w="1649"/>
      </w:tblGrid>
      <w:tr w:rsidR="00171C81" w:rsidRPr="00171C81" w14:paraId="12C2BC1B" w14:textId="77777777" w:rsidTr="00171C81">
        <w:trPr>
          <w:trHeight w:val="310"/>
        </w:trPr>
        <w:tc>
          <w:tcPr>
            <w:tcW w:w="5797" w:type="dxa"/>
            <w:gridSpan w:val="3"/>
            <w:tcBorders>
              <w:top w:val="nil"/>
              <w:left w:val="nil"/>
              <w:bottom w:val="single" w:sz="8" w:space="0" w:color="BFBFBF"/>
              <w:right w:val="nil"/>
            </w:tcBorders>
            <w:shd w:val="clear" w:color="auto" w:fill="auto"/>
            <w:noWrap/>
            <w:vAlign w:val="center"/>
            <w:hideMark/>
          </w:tcPr>
          <w:p w14:paraId="1D16E7AE" w14:textId="77777777" w:rsidR="00171C81" w:rsidRPr="00171C81" w:rsidRDefault="00171C81" w:rsidP="00171C81">
            <w:pPr>
              <w:spacing w:after="0" w:line="240" w:lineRule="auto"/>
              <w:jc w:val="center"/>
              <w:rPr>
                <w:rFonts w:eastAsia="Times New Roman"/>
                <w:b/>
                <w:bCs/>
                <w:color w:val="000000"/>
                <w:szCs w:val="24"/>
                <w:lang w:val="en-CA" w:eastAsia="en-CA"/>
              </w:rPr>
            </w:pPr>
            <w:r w:rsidRPr="00171C81">
              <w:rPr>
                <w:rFonts w:eastAsia="Times New Roman"/>
                <w:b/>
                <w:bCs/>
                <w:color w:val="000000"/>
                <w:szCs w:val="24"/>
                <w:lang w:val="en-CA" w:eastAsia="en-CA"/>
              </w:rPr>
              <w:lastRenderedPageBreak/>
              <w:t>Voter Turnout by Existing Municipality</w:t>
            </w:r>
          </w:p>
        </w:tc>
      </w:tr>
      <w:tr w:rsidR="00171C81" w:rsidRPr="00171C81" w14:paraId="6E1A1FAC" w14:textId="77777777" w:rsidTr="00171C81">
        <w:trPr>
          <w:trHeight w:val="970"/>
        </w:trPr>
        <w:tc>
          <w:tcPr>
            <w:tcW w:w="2496" w:type="dxa"/>
            <w:tcBorders>
              <w:top w:val="nil"/>
              <w:left w:val="nil"/>
              <w:bottom w:val="nil"/>
              <w:right w:val="nil"/>
            </w:tcBorders>
            <w:shd w:val="clear" w:color="4472C4" w:fill="4472C4"/>
            <w:vAlign w:val="center"/>
            <w:hideMark/>
          </w:tcPr>
          <w:p w14:paraId="53B70CA2" w14:textId="77777777" w:rsidR="00171C81" w:rsidRPr="00171C81" w:rsidRDefault="00171C81" w:rsidP="00171C81">
            <w:pPr>
              <w:spacing w:after="0" w:line="240" w:lineRule="auto"/>
              <w:jc w:val="center"/>
              <w:rPr>
                <w:rFonts w:eastAsia="Times New Roman"/>
                <w:b/>
                <w:bCs/>
                <w:color w:val="000000"/>
                <w:szCs w:val="24"/>
                <w:lang w:val="en-CA" w:eastAsia="en-CA"/>
              </w:rPr>
            </w:pPr>
            <w:r w:rsidRPr="00171C81">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306C7EDD" w14:textId="77777777" w:rsidR="00171C81" w:rsidRPr="00171C81" w:rsidRDefault="00171C81" w:rsidP="00171C81">
            <w:pPr>
              <w:spacing w:after="0" w:line="240" w:lineRule="auto"/>
              <w:jc w:val="center"/>
              <w:rPr>
                <w:rFonts w:eastAsia="Times New Roman"/>
                <w:b/>
                <w:bCs/>
                <w:color w:val="000000"/>
                <w:szCs w:val="24"/>
                <w:lang w:val="en-CA" w:eastAsia="en-CA"/>
              </w:rPr>
            </w:pPr>
            <w:r w:rsidRPr="00171C81">
              <w:rPr>
                <w:rFonts w:eastAsia="Times New Roman"/>
                <w:b/>
                <w:bCs/>
                <w:color w:val="000000"/>
                <w:szCs w:val="24"/>
                <w:lang w:val="en-CA" w:eastAsia="en-CA"/>
              </w:rPr>
              <w:t>Voter Participation 2012</w:t>
            </w:r>
            <w:r w:rsidRPr="00171C81">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4D4BC039" w14:textId="77777777" w:rsidR="00171C81" w:rsidRPr="00171C81" w:rsidRDefault="00171C81" w:rsidP="00171C81">
            <w:pPr>
              <w:spacing w:after="0" w:line="240" w:lineRule="auto"/>
              <w:jc w:val="center"/>
              <w:rPr>
                <w:rFonts w:eastAsia="Times New Roman"/>
                <w:b/>
                <w:bCs/>
                <w:color w:val="000000"/>
                <w:szCs w:val="24"/>
                <w:lang w:val="en-CA" w:eastAsia="en-CA"/>
              </w:rPr>
            </w:pPr>
            <w:r w:rsidRPr="00171C81">
              <w:rPr>
                <w:rFonts w:eastAsia="Times New Roman"/>
                <w:b/>
                <w:bCs/>
                <w:color w:val="000000"/>
                <w:szCs w:val="24"/>
                <w:lang w:val="en-CA" w:eastAsia="en-CA"/>
              </w:rPr>
              <w:t>Voter Participation 2016</w:t>
            </w:r>
          </w:p>
        </w:tc>
      </w:tr>
      <w:tr w:rsidR="00171C81" w:rsidRPr="00171C81" w14:paraId="3F5313C6" w14:textId="77777777" w:rsidTr="00171C81">
        <w:trPr>
          <w:trHeight w:val="330"/>
        </w:trPr>
        <w:tc>
          <w:tcPr>
            <w:tcW w:w="2496" w:type="dxa"/>
            <w:tcBorders>
              <w:top w:val="single" w:sz="12" w:space="0" w:color="FFFFFF"/>
              <w:left w:val="nil"/>
              <w:bottom w:val="nil"/>
              <w:right w:val="nil"/>
            </w:tcBorders>
            <w:shd w:val="clear" w:color="B4C6E7" w:fill="B4C6E7"/>
            <w:noWrap/>
            <w:vAlign w:val="bottom"/>
            <w:hideMark/>
          </w:tcPr>
          <w:p w14:paraId="7B3E08EF" w14:textId="77777777" w:rsidR="00171C81" w:rsidRPr="00171C81" w:rsidRDefault="00171C81" w:rsidP="00171C81">
            <w:pPr>
              <w:spacing w:after="0" w:line="240" w:lineRule="auto"/>
              <w:rPr>
                <w:rFonts w:eastAsia="Times New Roman"/>
                <w:color w:val="000000"/>
                <w:szCs w:val="24"/>
                <w:lang w:val="en-CA" w:eastAsia="en-CA"/>
              </w:rPr>
            </w:pPr>
            <w:r w:rsidRPr="00171C81">
              <w:rPr>
                <w:rFonts w:eastAsia="Times New Roman"/>
                <w:color w:val="000000"/>
                <w:szCs w:val="24"/>
                <w:lang w:val="en-CA" w:eastAsia="en-CA"/>
              </w:rPr>
              <w:t>Tracadie</w:t>
            </w:r>
          </w:p>
        </w:tc>
        <w:tc>
          <w:tcPr>
            <w:tcW w:w="1652" w:type="dxa"/>
            <w:tcBorders>
              <w:top w:val="single" w:sz="12" w:space="0" w:color="FFFFFF"/>
              <w:left w:val="single" w:sz="4" w:space="0" w:color="FFFFFF"/>
              <w:bottom w:val="nil"/>
              <w:right w:val="nil"/>
            </w:tcBorders>
            <w:shd w:val="clear" w:color="B4C6E7" w:fill="B4C6E7"/>
            <w:noWrap/>
            <w:vAlign w:val="bottom"/>
            <w:hideMark/>
          </w:tcPr>
          <w:p w14:paraId="15E9B7FB" w14:textId="77777777" w:rsidR="00171C81" w:rsidRPr="00171C81" w:rsidRDefault="00171C81" w:rsidP="00171C81">
            <w:pPr>
              <w:spacing w:after="0" w:line="240" w:lineRule="auto"/>
              <w:jc w:val="right"/>
              <w:rPr>
                <w:rFonts w:eastAsia="Times New Roman"/>
                <w:color w:val="000000"/>
                <w:szCs w:val="24"/>
                <w:lang w:val="en-CA" w:eastAsia="en-CA"/>
              </w:rPr>
            </w:pPr>
            <w:r w:rsidRPr="00171C81">
              <w:rPr>
                <w:rFonts w:eastAsia="Times New Roman"/>
                <w:color w:val="000000"/>
                <w:szCs w:val="24"/>
                <w:lang w:val="en-CA" w:eastAsia="en-CA"/>
              </w:rPr>
              <w:t>51.1%</w:t>
            </w:r>
          </w:p>
        </w:tc>
        <w:tc>
          <w:tcPr>
            <w:tcW w:w="1649" w:type="dxa"/>
            <w:tcBorders>
              <w:top w:val="single" w:sz="12" w:space="0" w:color="FFFFFF"/>
              <w:left w:val="single" w:sz="4" w:space="0" w:color="FFFFFF"/>
              <w:bottom w:val="nil"/>
              <w:right w:val="nil"/>
            </w:tcBorders>
            <w:shd w:val="clear" w:color="B4C6E7" w:fill="B4C6E7"/>
            <w:noWrap/>
            <w:vAlign w:val="bottom"/>
            <w:hideMark/>
          </w:tcPr>
          <w:p w14:paraId="4243D51A" w14:textId="77777777" w:rsidR="00171C81" w:rsidRPr="00171C81" w:rsidRDefault="00171C81" w:rsidP="00171C81">
            <w:pPr>
              <w:spacing w:after="0" w:line="240" w:lineRule="auto"/>
              <w:jc w:val="right"/>
              <w:rPr>
                <w:rFonts w:eastAsia="Times New Roman"/>
                <w:color w:val="000000"/>
                <w:szCs w:val="24"/>
                <w:lang w:val="en-CA" w:eastAsia="en-CA"/>
              </w:rPr>
            </w:pPr>
            <w:r w:rsidRPr="00171C81">
              <w:rPr>
                <w:rFonts w:eastAsia="Times New Roman"/>
                <w:color w:val="000000"/>
                <w:szCs w:val="24"/>
                <w:lang w:val="en-CA" w:eastAsia="en-CA"/>
              </w:rPr>
              <w:t>59.9%</w:t>
            </w:r>
          </w:p>
        </w:tc>
      </w:tr>
      <w:tr w:rsidR="00171C81" w:rsidRPr="00171C81" w14:paraId="0076B774" w14:textId="77777777" w:rsidTr="00171C81">
        <w:trPr>
          <w:trHeight w:val="320"/>
        </w:trPr>
        <w:tc>
          <w:tcPr>
            <w:tcW w:w="5797" w:type="dxa"/>
            <w:gridSpan w:val="3"/>
            <w:tcBorders>
              <w:top w:val="nil"/>
              <w:left w:val="nil"/>
              <w:bottom w:val="nil"/>
              <w:right w:val="nil"/>
            </w:tcBorders>
            <w:shd w:val="clear" w:color="auto" w:fill="auto"/>
            <w:noWrap/>
            <w:vAlign w:val="bottom"/>
            <w:hideMark/>
          </w:tcPr>
          <w:p w14:paraId="712A57C9" w14:textId="77777777" w:rsidR="00171C81" w:rsidRPr="00171C81" w:rsidRDefault="00171C81" w:rsidP="00171C81">
            <w:pPr>
              <w:spacing w:after="0" w:line="240" w:lineRule="auto"/>
              <w:rPr>
                <w:rFonts w:eastAsia="Times New Roman"/>
                <w:color w:val="000000"/>
                <w:sz w:val="20"/>
                <w:szCs w:val="20"/>
                <w:lang w:val="en-CA" w:eastAsia="en-CA"/>
              </w:rPr>
            </w:pPr>
            <w:r w:rsidRPr="00171C81">
              <w:rPr>
                <w:rFonts w:eastAsia="Times New Roman"/>
                <w:color w:val="000000"/>
                <w:sz w:val="20"/>
                <w:szCs w:val="20"/>
                <w:lang w:val="en-CA" w:eastAsia="en-CA"/>
              </w:rPr>
              <w:t>1. Elections NB</w:t>
            </w:r>
          </w:p>
        </w:tc>
      </w:tr>
    </w:tbl>
    <w:p w14:paraId="7028EDE0" w14:textId="3F9C7039" w:rsidR="00B478D5" w:rsidRPr="005F0E8C" w:rsidRDefault="0095455C" w:rsidP="00171C81">
      <w:pPr>
        <w:jc w:val="both"/>
        <w:rPr>
          <w:rFonts w:eastAsia="Times New Roman"/>
          <w:color w:val="000000" w:themeColor="text1"/>
          <w:szCs w:val="24"/>
        </w:rPr>
      </w:pPr>
      <w:r>
        <w:rPr>
          <w:rFonts w:eastAsia="Times New Roman"/>
          <w:color w:val="000000" w:themeColor="text1"/>
          <w:szCs w:val="24"/>
        </w:rPr>
        <w:t>Mayor Denis Losier.</w:t>
      </w:r>
      <w:r w:rsidR="00595DD4">
        <w:rPr>
          <w:rStyle w:val="FootnoteReference"/>
          <w:rFonts w:eastAsia="Times New Roman"/>
          <w:color w:val="000000" w:themeColor="text1"/>
          <w:szCs w:val="24"/>
        </w:rPr>
        <w:footnoteReference w:id="3"/>
      </w:r>
      <w:r>
        <w:rPr>
          <w:rFonts w:eastAsia="Times New Roman"/>
          <w:color w:val="000000" w:themeColor="text1"/>
          <w:szCs w:val="24"/>
        </w:rPr>
        <w:t xml:space="preserve"> </w:t>
      </w:r>
      <w:r w:rsidR="003B3B82">
        <w:rPr>
          <w:rFonts w:eastAsia="Times New Roman"/>
          <w:color w:val="000000" w:themeColor="text1"/>
          <w:szCs w:val="24"/>
        </w:rPr>
        <w:t xml:space="preserve">Of the three by-elections held in 2018, two councilors were selected in contested races and one was elected by acclamation. Considering the </w:t>
      </w:r>
      <w:r w:rsidR="004F0A0C">
        <w:rPr>
          <w:rFonts w:eastAsia="Times New Roman"/>
          <w:color w:val="000000" w:themeColor="text1"/>
          <w:szCs w:val="24"/>
        </w:rPr>
        <w:t xml:space="preserve">challenges </w:t>
      </w:r>
      <w:r w:rsidR="00006774">
        <w:rPr>
          <w:rFonts w:eastAsia="Times New Roman"/>
          <w:color w:val="000000" w:themeColor="text1"/>
          <w:szCs w:val="24"/>
        </w:rPr>
        <w:t>for a</w:t>
      </w:r>
      <w:r w:rsidR="00171C81">
        <w:rPr>
          <w:rFonts w:eastAsia="Times New Roman"/>
          <w:color w:val="000000" w:themeColor="text1"/>
          <w:szCs w:val="24"/>
        </w:rPr>
        <w:t xml:space="preserve"> </w:t>
      </w:r>
      <w:r w:rsidR="00006774">
        <w:rPr>
          <w:rFonts w:eastAsia="Times New Roman"/>
          <w:color w:val="000000" w:themeColor="text1"/>
          <w:szCs w:val="24"/>
        </w:rPr>
        <w:t xml:space="preserve">municipality </w:t>
      </w:r>
      <w:r w:rsidR="00363205">
        <w:rPr>
          <w:rFonts w:eastAsia="Times New Roman"/>
          <w:color w:val="000000" w:themeColor="text1"/>
          <w:szCs w:val="24"/>
        </w:rPr>
        <w:t xml:space="preserve">when a majority of its veteran councilors </w:t>
      </w:r>
      <w:r w:rsidR="00D71589">
        <w:rPr>
          <w:rFonts w:eastAsia="Times New Roman"/>
          <w:color w:val="000000" w:themeColor="text1"/>
          <w:szCs w:val="24"/>
        </w:rPr>
        <w:t xml:space="preserve">resign, the </w:t>
      </w:r>
      <w:r w:rsidR="00D272C5">
        <w:rPr>
          <w:rFonts w:eastAsia="Times New Roman"/>
          <w:color w:val="000000" w:themeColor="text1"/>
          <w:szCs w:val="24"/>
        </w:rPr>
        <w:t xml:space="preserve">quick replenishment of </w:t>
      </w:r>
      <w:r w:rsidR="007A44F8">
        <w:rPr>
          <w:rFonts w:eastAsia="Times New Roman"/>
          <w:color w:val="000000" w:themeColor="text1"/>
          <w:szCs w:val="24"/>
        </w:rPr>
        <w:t>councilors</w:t>
      </w:r>
      <w:r w:rsidR="00D272C5">
        <w:rPr>
          <w:rFonts w:eastAsia="Times New Roman"/>
          <w:color w:val="000000" w:themeColor="text1"/>
          <w:szCs w:val="24"/>
        </w:rPr>
        <w:t xml:space="preserve"> </w:t>
      </w:r>
      <w:r w:rsidR="007A44F8">
        <w:rPr>
          <w:rFonts w:eastAsia="Times New Roman"/>
          <w:color w:val="000000" w:themeColor="text1"/>
          <w:szCs w:val="24"/>
        </w:rPr>
        <w:t>indicates</w:t>
      </w:r>
      <w:r w:rsidR="00D272C5">
        <w:rPr>
          <w:rFonts w:eastAsia="Times New Roman"/>
          <w:color w:val="000000" w:themeColor="text1"/>
          <w:szCs w:val="24"/>
        </w:rPr>
        <w:t xml:space="preserve"> the benefit of </w:t>
      </w:r>
      <w:r w:rsidR="007A44F8">
        <w:rPr>
          <w:rFonts w:eastAsia="Times New Roman"/>
          <w:color w:val="000000" w:themeColor="text1"/>
          <w:szCs w:val="24"/>
        </w:rPr>
        <w:t xml:space="preserve">incorporating the populations of nearby LSDs for the sustainability of candidate pools. While the immediate future of Tracadie’s municipal politics may be uncertain, </w:t>
      </w:r>
      <w:r w:rsidR="00175E3C">
        <w:rPr>
          <w:rFonts w:eastAsia="Times New Roman"/>
          <w:color w:val="000000" w:themeColor="text1"/>
          <w:szCs w:val="24"/>
        </w:rPr>
        <w:t xml:space="preserve">the </w:t>
      </w:r>
      <w:r w:rsidR="003D6A5D">
        <w:rPr>
          <w:rFonts w:eastAsia="Times New Roman"/>
          <w:color w:val="000000" w:themeColor="text1"/>
          <w:szCs w:val="24"/>
        </w:rPr>
        <w:t xml:space="preserve">consolidation of the Regional Municipality’s populations will prove to be beneficial to the </w:t>
      </w:r>
      <w:r w:rsidR="0096158D">
        <w:rPr>
          <w:rFonts w:eastAsia="Times New Roman"/>
          <w:color w:val="000000" w:themeColor="text1"/>
          <w:szCs w:val="24"/>
        </w:rPr>
        <w:t>health of democratic institutions in the long term.</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517766EA" w:rsidR="00226288" w:rsidRPr="00226288" w:rsidRDefault="00747B99" w:rsidP="00226288">
      <w:r>
        <w:t>Entity 16</w:t>
      </w:r>
      <w:r w:rsidR="00226288" w:rsidRPr="00226288">
        <w:t xml:space="preserve"> will also have a financial base capable of service provision beyond a simple aggregation of the assessed value of each constituent municipality and LSD. </w:t>
      </w:r>
      <w:r w:rsidR="006D730E">
        <w:t xml:space="preserve">As </w:t>
      </w:r>
      <w:r w:rsidR="001B5040">
        <w:t xml:space="preserve">Tracadie has already amalgamated into a Regional Municipality, </w:t>
      </w:r>
      <w:r w:rsidR="00DD1B04">
        <w:t xml:space="preserve">the biggest change the new framework would bring would be in terms of funding. </w:t>
      </w:r>
      <w:r w:rsidR="00226288" w:rsidRPr="00226288">
        <w:t xml:space="preserve">Under the new framework, municipal revenues will come from a combination of equalization payments from the provincial government, municipal property taxes, and other user fees related to services like water and wastewater usage. </w:t>
      </w:r>
    </w:p>
    <w:p w14:paraId="1C8F2FB3" w14:textId="0304F666" w:rsidR="00FD6D58" w:rsidRPr="00A56CF5" w:rsidRDefault="00226288" w:rsidP="00FD6D58">
      <w:pPr>
        <w:rPr>
          <w:rFonts w:eastAsia="Times New Roman"/>
          <w:color w:val="000000"/>
          <w:sz w:val="22"/>
          <w:lang w:val="en-CA" w:eastAsia="en-CA"/>
        </w:rPr>
      </w:pPr>
      <w:r w:rsidRPr="00226288">
        <w:t xml:space="preserve">Because its population is </w:t>
      </w:r>
      <w:r w:rsidR="00FD6D58">
        <w:t>above</w:t>
      </w:r>
      <w:r w:rsidRPr="00226288">
        <w:t xml:space="preserve"> </w:t>
      </w:r>
      <w:r w:rsidR="00B125F3">
        <w:t>1</w:t>
      </w:r>
      <w:r w:rsidR="00275F78">
        <w:t>0000</w:t>
      </w:r>
      <w:r w:rsidRPr="00226288">
        <w:t xml:space="preserve">, </w:t>
      </w:r>
      <w:r w:rsidR="00747B99">
        <w:t>Entity 16</w:t>
      </w:r>
      <w:r w:rsidR="00B125F3">
        <w:t xml:space="preserve"> would qualify as a ‘Group </w:t>
      </w:r>
      <w:r w:rsidR="00FD6D58">
        <w:t>B</w:t>
      </w:r>
      <w:r w:rsidR="003B2A08">
        <w:t>’</w:t>
      </w:r>
      <w:r w:rsidRPr="00226288">
        <w:t xml:space="preserve"> municipality</w:t>
      </w:r>
      <w:r w:rsidR="003011C3">
        <w:t xml:space="preserve">. </w:t>
      </w:r>
      <w:r w:rsidR="00FD6D58" w:rsidRPr="00CD743D">
        <w:rPr>
          <w:szCs w:val="24"/>
        </w:rPr>
        <w:t xml:space="preserve">As </w:t>
      </w:r>
      <w:r w:rsidR="003B57D2">
        <w:rPr>
          <w:szCs w:val="24"/>
        </w:rPr>
        <w:t>Entity 16</w:t>
      </w:r>
      <w:r w:rsidR="00FD6D58" w:rsidRPr="00CD743D">
        <w:rPr>
          <w:szCs w:val="24"/>
        </w:rPr>
        <w:t xml:space="preserve">’s assessment base per </w:t>
      </w:r>
      <w:r w:rsidR="00FD6D58" w:rsidRPr="00C01DCE">
        <w:rPr>
          <w:szCs w:val="24"/>
        </w:rPr>
        <w:t>capita would be</w:t>
      </w:r>
      <w:r w:rsidR="00FD6D58">
        <w:rPr>
          <w:szCs w:val="24"/>
        </w:rPr>
        <w:t xml:space="preserve"> </w:t>
      </w:r>
      <w:r w:rsidR="00FD6D58" w:rsidRPr="00C01DCE">
        <w:rPr>
          <w:szCs w:val="24"/>
        </w:rPr>
        <w:t xml:space="preserve">lesser than the group average, it would be entitled to an annual equalization grant </w:t>
      </w:r>
      <w:r w:rsidR="00FD6D58" w:rsidRPr="00A56CF5">
        <w:rPr>
          <w:szCs w:val="24"/>
        </w:rPr>
        <w:t xml:space="preserve">of </w:t>
      </w:r>
      <w:r w:rsidR="00A56CF5" w:rsidRPr="00A56CF5">
        <w:rPr>
          <w:rFonts w:eastAsia="Times New Roman"/>
          <w:color w:val="000000"/>
          <w:szCs w:val="24"/>
          <w:lang w:val="en-CA" w:eastAsia="en-CA"/>
        </w:rPr>
        <w:t xml:space="preserve">$2,758,617 </w:t>
      </w:r>
      <w:r w:rsidR="00FD6D58" w:rsidRPr="00A56CF5">
        <w:rPr>
          <w:rFonts w:eastAsia="Times New Roman"/>
          <w:color w:val="000000"/>
          <w:szCs w:val="24"/>
          <w:lang w:val="en-CA" w:eastAsia="en-CA"/>
        </w:rPr>
        <w:t>to ensure</w:t>
      </w:r>
      <w:r w:rsidR="00FD6D58" w:rsidRPr="00CD743D">
        <w:rPr>
          <w:rFonts w:eastAsia="Times New Roman"/>
          <w:color w:val="000000"/>
          <w:szCs w:val="24"/>
          <w:lang w:val="en-CA" w:eastAsia="en-CA"/>
        </w:rPr>
        <w:t xml:space="preserve"> equal opportunity</w:t>
      </w:r>
      <w:r w:rsidR="00FD6D58" w:rsidRPr="009E0C04">
        <w:rPr>
          <w:rFonts w:eastAsia="Times New Roman"/>
          <w:color w:val="000000"/>
          <w:szCs w:val="24"/>
          <w:lang w:val="en-CA" w:eastAsia="en-CA"/>
        </w:rPr>
        <w:t xml:space="preserve"> among the 53 municipal </w:t>
      </w:r>
      <w:r w:rsidR="00FD6D58" w:rsidRPr="00BA0232">
        <w:rPr>
          <w:rFonts w:eastAsia="Times New Roman"/>
          <w:color w:val="000000"/>
          <w:szCs w:val="24"/>
          <w:lang w:val="en-CA" w:eastAsia="en-CA"/>
        </w:rPr>
        <w:t xml:space="preserve">entities. </w:t>
      </w:r>
      <w:r w:rsidR="00FD6D58" w:rsidRPr="00BA0232">
        <w:rPr>
          <w:szCs w:val="24"/>
        </w:rPr>
        <w:t xml:space="preserve">With the tax room transfer from the provincial government to municipal governments included in the proposed new framework, </w:t>
      </w:r>
      <w:r w:rsidR="003B57D2">
        <w:rPr>
          <w:szCs w:val="24"/>
        </w:rPr>
        <w:t>Entity 16</w:t>
      </w:r>
      <w:r w:rsidR="00FD6D58" w:rsidRPr="00BA0232">
        <w:rPr>
          <w:szCs w:val="24"/>
        </w:rPr>
        <w:t xml:space="preserve">’s assessment base of </w:t>
      </w:r>
      <w:r w:rsidR="00AF0C5B" w:rsidRPr="00AF0C5B">
        <w:rPr>
          <w:rFonts w:eastAsia="Times New Roman"/>
          <w:color w:val="000000"/>
          <w:szCs w:val="24"/>
          <w:lang w:val="en-CA" w:eastAsia="en-CA"/>
        </w:rPr>
        <w:t xml:space="preserve">$1,015,752,100 </w:t>
      </w:r>
      <w:r w:rsidR="00FD6D58" w:rsidRPr="00AF0C5B">
        <w:rPr>
          <w:szCs w:val="24"/>
        </w:rPr>
        <w:t>would</w:t>
      </w:r>
      <w:r w:rsidR="00FD6D58" w:rsidRPr="00BA0232">
        <w:rPr>
          <w:szCs w:val="24"/>
        </w:rPr>
        <w:t xml:space="preserve"> also</w:t>
      </w:r>
      <w:r w:rsidR="00FD6D58" w:rsidRPr="00A26B00">
        <w:rPr>
          <w:szCs w:val="24"/>
        </w:rPr>
        <w:t xml:space="preserve"> be able to yield more revenue than it could under the current local governance regime.</w:t>
      </w:r>
      <w:r w:rsidR="00FD6D58" w:rsidRPr="004E399E">
        <w:rPr>
          <w:szCs w:val="24"/>
        </w:rPr>
        <w:t xml:space="preserve"> Equal Opportunity among municipalities remains a priority in the new framework, but the primary guarantor of said equality is now tax warrants rather than equalization</w:t>
      </w:r>
      <w:r w:rsidR="00FD6D58">
        <w:t xml:space="preserve"> payments.</w:t>
      </w:r>
    </w:p>
    <w:p w14:paraId="61B53BEF" w14:textId="708FA3C8" w:rsidR="00226288" w:rsidRPr="00226288" w:rsidRDefault="00226288" w:rsidP="00226288">
      <w:r w:rsidRPr="00226288">
        <w:t xml:space="preserve">Of course, this tax room transfer does not necessitate that property tax rates will increase by $1.50 per $100 of valuation across </w:t>
      </w:r>
      <w:r w:rsidR="00747B99">
        <w:t>Entity 16</w:t>
      </w:r>
      <w:r w:rsidRPr="00226288">
        <w:t xml:space="preserve">, nor does it indicate that the entire municipality will operate with one uniform property tax rate. </w:t>
      </w:r>
      <w:r w:rsidRPr="00226288">
        <w:rPr>
          <w:rFonts w:eastAsia="Times New Roman"/>
          <w:szCs w:val="24"/>
        </w:rPr>
        <w:t xml:space="preserve">Because </w:t>
      </w:r>
      <w:r w:rsidR="00747B99">
        <w:rPr>
          <w:rFonts w:eastAsia="Times New Roman"/>
          <w:szCs w:val="24"/>
        </w:rPr>
        <w:t>Entity 16</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4"/>
      </w:r>
    </w:p>
    <w:p w14:paraId="00C93790" w14:textId="518B2358" w:rsidR="00226288" w:rsidRPr="00226288" w:rsidRDefault="00226288" w:rsidP="00226288">
      <w:r w:rsidRPr="00226288">
        <w:t xml:space="preserve">As has been seen in many municipalities around the province, municipalities can adopt differing tax rates for different areas under their jurisdiction. For example, while Eel River Crossing’s </w:t>
      </w:r>
      <w:r w:rsidRPr="00226288">
        <w:lastRenderedPageBreak/>
        <w:t>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747B99">
        <w:t>Entity 16</w:t>
      </w:r>
      <w:r w:rsidR="003011C3">
        <w:t xml:space="preserve"> could easily implement a two tiered property tax regime similar to Fredericton and Dieppe where those inside the urban area and those outside are charged substantially different rates.  </w:t>
      </w:r>
    </w:p>
    <w:p w14:paraId="42654CD4" w14:textId="305C7E2F" w:rsidR="00226288" w:rsidRPr="00226288" w:rsidRDefault="00226288" w:rsidP="00226288">
      <w:r w:rsidRPr="00226288">
        <w:t xml:space="preserve">Overall, then, </w:t>
      </w:r>
      <w:r w:rsidR="00747B99">
        <w:t>Entity 16</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4281BCD2" w:rsidR="00226288" w:rsidRPr="00226288" w:rsidRDefault="00AE03E4" w:rsidP="00226288">
      <w:pPr>
        <w:rPr>
          <w:b/>
          <w:bCs/>
        </w:rPr>
      </w:pPr>
      <w:r>
        <w:rPr>
          <w:noProof/>
          <w:szCs w:val="24"/>
        </w:rPr>
        <w:drawing>
          <wp:anchor distT="0" distB="0" distL="114300" distR="114300" simplePos="0" relativeHeight="251659264" behindDoc="0" locked="0" layoutInCell="1" allowOverlap="1" wp14:anchorId="3EFE97F1" wp14:editId="56A5CCD1">
            <wp:simplePos x="0" y="0"/>
            <wp:positionH relativeFrom="column">
              <wp:posOffset>2620222</wp:posOffset>
            </wp:positionH>
            <wp:positionV relativeFrom="paragraph">
              <wp:posOffset>254000</wp:posOffset>
            </wp:positionV>
            <wp:extent cx="3322955" cy="3481070"/>
            <wp:effectExtent l="0" t="0" r="0" b="508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3" r="13057"/>
                    <a:stretch/>
                  </pic:blipFill>
                  <pic:spPr bwMode="auto">
                    <a:xfrm>
                      <a:off x="0" y="0"/>
                      <a:ext cx="3322955" cy="348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b/>
          <w:bCs/>
        </w:rPr>
        <w:t>Division of Municipal and Provincial Responsibilities</w:t>
      </w:r>
    </w:p>
    <w:p w14:paraId="3936984A" w14:textId="27E11073" w:rsidR="00226288" w:rsidRPr="00226288" w:rsidRDefault="00226288" w:rsidP="00226288">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747B99">
        <w:rPr>
          <w:rFonts w:eastAsia="Times New Roman"/>
          <w:szCs w:val="24"/>
        </w:rPr>
        <w:t>Entity 16</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5359DFB8" w:rsidR="00226288" w:rsidRPr="00226288" w:rsidRDefault="00747B99" w:rsidP="00226288">
      <w:pPr>
        <w:rPr>
          <w:rFonts w:eastAsia="Times New Roman"/>
          <w:szCs w:val="24"/>
        </w:rPr>
      </w:pPr>
      <w:r>
        <w:rPr>
          <w:rFonts w:eastAsia="Times New Roman"/>
          <w:szCs w:val="24"/>
        </w:rPr>
        <w:t>Entity 16</w:t>
      </w:r>
      <w:r w:rsidR="00226288" w:rsidRPr="00226288">
        <w:rPr>
          <w:rFonts w:eastAsia="Times New Roman"/>
          <w:szCs w:val="24"/>
        </w:rPr>
        <w:t xml:space="preserve"> would belong to </w:t>
      </w:r>
      <w:r w:rsidR="00813AB0">
        <w:rPr>
          <w:rFonts w:eastAsia="Times New Roman"/>
          <w:szCs w:val="24"/>
        </w:rPr>
        <w:t xml:space="preserve">RSD </w:t>
      </w:r>
      <w:r w:rsidR="00623F93">
        <w:rPr>
          <w:rFonts w:eastAsia="Times New Roman"/>
          <w:szCs w:val="24"/>
        </w:rPr>
        <w:t>4</w:t>
      </w:r>
      <w:r w:rsidR="00226288" w:rsidRPr="00226288">
        <w:rPr>
          <w:rFonts w:eastAsia="Times New Roman"/>
          <w:szCs w:val="24"/>
        </w:rPr>
        <w:t xml:space="preserve"> along with its neighbours Entities </w:t>
      </w:r>
      <w:r w:rsidR="00623F93">
        <w:rPr>
          <w:rFonts w:eastAsia="Times New Roman"/>
          <w:szCs w:val="24"/>
        </w:rPr>
        <w:t>1</w:t>
      </w:r>
      <w:r w:rsidR="00E112D9">
        <w:rPr>
          <w:rFonts w:eastAsia="Times New Roman"/>
          <w:szCs w:val="24"/>
        </w:rPr>
        <w:t>2</w:t>
      </w:r>
      <w:r w:rsidR="00623F93">
        <w:rPr>
          <w:rFonts w:eastAsia="Times New Roman"/>
          <w:szCs w:val="24"/>
        </w:rPr>
        <w:t>, 1</w:t>
      </w:r>
      <w:r w:rsidR="004957E7">
        <w:rPr>
          <w:rFonts w:eastAsia="Times New Roman"/>
          <w:szCs w:val="24"/>
        </w:rPr>
        <w:t>3</w:t>
      </w:r>
      <w:r w:rsidR="00623F93">
        <w:rPr>
          <w:rFonts w:eastAsia="Times New Roman"/>
          <w:szCs w:val="24"/>
        </w:rPr>
        <w:t>, 15, and 16</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portions of both Glouchester and Northumberland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6636500D" w:rsidR="00F31C17"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0D7B94">
        <w:rPr>
          <w:rFonts w:eastAsia="Times New Roman"/>
          <w:szCs w:val="24"/>
        </w:rPr>
        <w:t>50</w:t>
      </w:r>
      <w:r w:rsidR="00375326">
        <w:rPr>
          <w:rFonts w:eastAsia="Times New Roman"/>
          <w:szCs w:val="24"/>
        </w:rPr>
        <w:t xml:space="preserve">% of commuters </w:t>
      </w:r>
      <w:r w:rsidR="00C5322C">
        <w:rPr>
          <w:rFonts w:eastAsia="Times New Roman"/>
          <w:szCs w:val="24"/>
        </w:rPr>
        <w:t xml:space="preserve">travel out </w:t>
      </w:r>
      <w:r w:rsidR="00C5322C">
        <w:rPr>
          <w:rFonts w:eastAsia="Times New Roman"/>
          <w:szCs w:val="24"/>
        </w:rPr>
        <w:lastRenderedPageBreak/>
        <w:t xml:space="preserve">of their own community every day, but remain within their own county, indicating a high level of economic interconnectivity in RSD </w:t>
      </w:r>
      <w:r w:rsidR="00236721">
        <w:rPr>
          <w:rFonts w:eastAsia="Times New Roman"/>
          <w:szCs w:val="24"/>
        </w:rPr>
        <w:t xml:space="preserve">4. </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24FD4D8A" w:rsidR="00226288" w:rsidRPr="00226288" w:rsidRDefault="00226288" w:rsidP="00226288">
      <w:pPr>
        <w:rPr>
          <w:rFonts w:eastAsia="Times New Roman"/>
          <w:szCs w:val="24"/>
        </w:rPr>
      </w:pPr>
      <w:r w:rsidRPr="00226288">
        <w:rPr>
          <w:rFonts w:eastAsia="Times New Roman"/>
          <w:szCs w:val="24"/>
        </w:rPr>
        <w:t xml:space="preserve">Overall, </w:t>
      </w:r>
      <w:r w:rsidR="00747B99">
        <w:rPr>
          <w:rFonts w:eastAsia="Times New Roman"/>
          <w:szCs w:val="24"/>
        </w:rPr>
        <w:t>Entity 16</w:t>
      </w:r>
      <w:r w:rsidRPr="00226288">
        <w:rPr>
          <w:rFonts w:eastAsia="Times New Roman"/>
          <w:szCs w:val="24"/>
        </w:rPr>
        <w:t xml:space="preserve"> would allow all residents of the </w:t>
      </w:r>
      <w:r w:rsidR="0086227A">
        <w:rPr>
          <w:rFonts w:eastAsia="Times New Roman"/>
          <w:szCs w:val="24"/>
        </w:rPr>
        <w:t xml:space="preserve">province’s northern panhandle </w:t>
      </w:r>
      <w:r w:rsidRPr="00226288">
        <w:rPr>
          <w:rFonts w:eastAsia="Times New Roman"/>
          <w:szCs w:val="24"/>
        </w:rPr>
        <w:t>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49D51" w14:textId="77777777" w:rsidR="002E1C0F" w:rsidRDefault="002E1C0F" w:rsidP="00533253">
      <w:pPr>
        <w:spacing w:after="0" w:line="240" w:lineRule="auto"/>
      </w:pPr>
      <w:r>
        <w:separator/>
      </w:r>
    </w:p>
  </w:endnote>
  <w:endnote w:type="continuationSeparator" w:id="0">
    <w:p w14:paraId="531F6A5E" w14:textId="77777777" w:rsidR="002E1C0F" w:rsidRDefault="002E1C0F" w:rsidP="00533253">
      <w:pPr>
        <w:spacing w:after="0" w:line="240" w:lineRule="auto"/>
      </w:pPr>
      <w:r>
        <w:continuationSeparator/>
      </w:r>
    </w:p>
  </w:endnote>
  <w:endnote w:type="continuationNotice" w:id="1">
    <w:p w14:paraId="01B7822D" w14:textId="77777777" w:rsidR="002E1C0F" w:rsidRDefault="002E1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E6304C" w14:textId="77777777" w:rsidR="002E1C0F" w:rsidRDefault="002E1C0F" w:rsidP="00533253">
      <w:pPr>
        <w:spacing w:after="0" w:line="240" w:lineRule="auto"/>
      </w:pPr>
      <w:r>
        <w:separator/>
      </w:r>
    </w:p>
  </w:footnote>
  <w:footnote w:type="continuationSeparator" w:id="0">
    <w:p w14:paraId="2E90EFB5" w14:textId="77777777" w:rsidR="002E1C0F" w:rsidRDefault="002E1C0F" w:rsidP="00533253">
      <w:pPr>
        <w:spacing w:after="0" w:line="240" w:lineRule="auto"/>
      </w:pPr>
      <w:r>
        <w:continuationSeparator/>
      </w:r>
    </w:p>
  </w:footnote>
  <w:footnote w:type="continuationNotice" w:id="1">
    <w:p w14:paraId="4496862A" w14:textId="77777777" w:rsidR="002E1C0F" w:rsidRDefault="002E1C0F">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7563A02F" w14:textId="6A700DEA" w:rsidR="00595DD4" w:rsidRPr="008B3AB2" w:rsidRDefault="00595DD4">
      <w:pPr>
        <w:pStyle w:val="FootnoteText"/>
        <w:rPr>
          <w:rFonts w:ascii="Times New Roman" w:hAnsi="Times New Roman" w:cs="Times New Roman"/>
          <w:lang w:val="en-CA"/>
        </w:rPr>
      </w:pPr>
      <w:r w:rsidRPr="008B3AB2">
        <w:rPr>
          <w:rStyle w:val="FootnoteReference"/>
          <w:rFonts w:ascii="Times New Roman" w:hAnsi="Times New Roman" w:cs="Times New Roman"/>
        </w:rPr>
        <w:footnoteRef/>
      </w:r>
      <w:r w:rsidRPr="008B3AB2">
        <w:rPr>
          <w:rFonts w:ascii="Times New Roman" w:hAnsi="Times New Roman" w:cs="Times New Roman"/>
        </w:rPr>
        <w:t xml:space="preserve"> https://www.cbc.ca/news/canada/new-brunswick/tracadie-council-resignations-raymonde-robichaud-1.4856042</w:t>
      </w:r>
    </w:p>
  </w:footnote>
  <w:footnote w:id="4">
    <w:p w14:paraId="04BC7F95" w14:textId="77777777" w:rsidR="00226288" w:rsidRDefault="00226288" w:rsidP="249DB127">
      <w:pPr>
        <w:pStyle w:val="FootnoteText"/>
      </w:pPr>
      <w:r w:rsidRPr="008B3AB2">
        <w:rPr>
          <w:rStyle w:val="FootnoteReference"/>
          <w:rFonts w:ascii="Times New Roman" w:hAnsi="Times New Roman" w:cs="Times New Roman"/>
        </w:rPr>
        <w:footnoteRef/>
      </w:r>
      <w:r w:rsidRPr="008B3AB2">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6774"/>
    <w:rsid w:val="0000746C"/>
    <w:rsid w:val="00007593"/>
    <w:rsid w:val="00011EC1"/>
    <w:rsid w:val="00015BE1"/>
    <w:rsid w:val="000238B0"/>
    <w:rsid w:val="00024CFD"/>
    <w:rsid w:val="000259AF"/>
    <w:rsid w:val="00025F29"/>
    <w:rsid w:val="00031BC5"/>
    <w:rsid w:val="0003405B"/>
    <w:rsid w:val="000343B6"/>
    <w:rsid w:val="000356BA"/>
    <w:rsid w:val="000361EA"/>
    <w:rsid w:val="0004189C"/>
    <w:rsid w:val="00050419"/>
    <w:rsid w:val="00054665"/>
    <w:rsid w:val="00061B5D"/>
    <w:rsid w:val="0006709B"/>
    <w:rsid w:val="0007121F"/>
    <w:rsid w:val="000726CD"/>
    <w:rsid w:val="00081AC4"/>
    <w:rsid w:val="000832B3"/>
    <w:rsid w:val="00085D76"/>
    <w:rsid w:val="00091112"/>
    <w:rsid w:val="000947F5"/>
    <w:rsid w:val="0009529B"/>
    <w:rsid w:val="000A372D"/>
    <w:rsid w:val="000A4D7C"/>
    <w:rsid w:val="000A6251"/>
    <w:rsid w:val="000B16FF"/>
    <w:rsid w:val="000B2384"/>
    <w:rsid w:val="000B3B59"/>
    <w:rsid w:val="000B3FAA"/>
    <w:rsid w:val="000B52E6"/>
    <w:rsid w:val="000B543A"/>
    <w:rsid w:val="000B61DE"/>
    <w:rsid w:val="000C0824"/>
    <w:rsid w:val="000C0D47"/>
    <w:rsid w:val="000C30F7"/>
    <w:rsid w:val="000D0C37"/>
    <w:rsid w:val="000D539E"/>
    <w:rsid w:val="000D7B94"/>
    <w:rsid w:val="000D7F02"/>
    <w:rsid w:val="000E0371"/>
    <w:rsid w:val="000F5759"/>
    <w:rsid w:val="000F5A77"/>
    <w:rsid w:val="000F737F"/>
    <w:rsid w:val="000F7938"/>
    <w:rsid w:val="0010084F"/>
    <w:rsid w:val="001010F7"/>
    <w:rsid w:val="00102CB7"/>
    <w:rsid w:val="0010753B"/>
    <w:rsid w:val="001120C5"/>
    <w:rsid w:val="0012393A"/>
    <w:rsid w:val="001333B6"/>
    <w:rsid w:val="00134A12"/>
    <w:rsid w:val="0013553C"/>
    <w:rsid w:val="00136F8C"/>
    <w:rsid w:val="001434FE"/>
    <w:rsid w:val="00144572"/>
    <w:rsid w:val="00156AEF"/>
    <w:rsid w:val="001618D5"/>
    <w:rsid w:val="00163993"/>
    <w:rsid w:val="001713C5"/>
    <w:rsid w:val="00171C81"/>
    <w:rsid w:val="0017298A"/>
    <w:rsid w:val="00175E3C"/>
    <w:rsid w:val="0017783F"/>
    <w:rsid w:val="00180254"/>
    <w:rsid w:val="00182F1D"/>
    <w:rsid w:val="00190B92"/>
    <w:rsid w:val="00191519"/>
    <w:rsid w:val="00191AF7"/>
    <w:rsid w:val="00194CEE"/>
    <w:rsid w:val="00195492"/>
    <w:rsid w:val="001961F9"/>
    <w:rsid w:val="001A0135"/>
    <w:rsid w:val="001A4616"/>
    <w:rsid w:val="001B0FF6"/>
    <w:rsid w:val="001B4F70"/>
    <w:rsid w:val="001B5040"/>
    <w:rsid w:val="001C0974"/>
    <w:rsid w:val="001C2040"/>
    <w:rsid w:val="001C359A"/>
    <w:rsid w:val="001D00C9"/>
    <w:rsid w:val="001D5074"/>
    <w:rsid w:val="001D6C80"/>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1"/>
    <w:rsid w:val="0021795F"/>
    <w:rsid w:val="00224499"/>
    <w:rsid w:val="00226288"/>
    <w:rsid w:val="002271ED"/>
    <w:rsid w:val="002325B6"/>
    <w:rsid w:val="0023283B"/>
    <w:rsid w:val="00234790"/>
    <w:rsid w:val="00236721"/>
    <w:rsid w:val="00240283"/>
    <w:rsid w:val="00242CFD"/>
    <w:rsid w:val="00246CF0"/>
    <w:rsid w:val="00247692"/>
    <w:rsid w:val="00255EFF"/>
    <w:rsid w:val="00263EA3"/>
    <w:rsid w:val="00265C6F"/>
    <w:rsid w:val="0027002D"/>
    <w:rsid w:val="0027093A"/>
    <w:rsid w:val="00273118"/>
    <w:rsid w:val="00275F78"/>
    <w:rsid w:val="002821E2"/>
    <w:rsid w:val="00282A5E"/>
    <w:rsid w:val="0028389A"/>
    <w:rsid w:val="00286D97"/>
    <w:rsid w:val="00286DAF"/>
    <w:rsid w:val="0028792A"/>
    <w:rsid w:val="00290DE5"/>
    <w:rsid w:val="00291052"/>
    <w:rsid w:val="00293FAE"/>
    <w:rsid w:val="00296040"/>
    <w:rsid w:val="002A5A68"/>
    <w:rsid w:val="002A5FBA"/>
    <w:rsid w:val="002A769B"/>
    <w:rsid w:val="002B165A"/>
    <w:rsid w:val="002B1899"/>
    <w:rsid w:val="002B3451"/>
    <w:rsid w:val="002C3552"/>
    <w:rsid w:val="002C3823"/>
    <w:rsid w:val="002C48FE"/>
    <w:rsid w:val="002C5E16"/>
    <w:rsid w:val="002D4526"/>
    <w:rsid w:val="002E0EF6"/>
    <w:rsid w:val="002E1C0F"/>
    <w:rsid w:val="002E58B1"/>
    <w:rsid w:val="002F043D"/>
    <w:rsid w:val="002F2119"/>
    <w:rsid w:val="002F4093"/>
    <w:rsid w:val="002F42D3"/>
    <w:rsid w:val="002F6043"/>
    <w:rsid w:val="002F62E8"/>
    <w:rsid w:val="002F6FA4"/>
    <w:rsid w:val="003002B5"/>
    <w:rsid w:val="003011C3"/>
    <w:rsid w:val="0030415E"/>
    <w:rsid w:val="003055AC"/>
    <w:rsid w:val="00307880"/>
    <w:rsid w:val="00313389"/>
    <w:rsid w:val="003152BF"/>
    <w:rsid w:val="003157B4"/>
    <w:rsid w:val="00317DEF"/>
    <w:rsid w:val="003219CB"/>
    <w:rsid w:val="0032204E"/>
    <w:rsid w:val="0032259E"/>
    <w:rsid w:val="00326D5B"/>
    <w:rsid w:val="00331342"/>
    <w:rsid w:val="00333276"/>
    <w:rsid w:val="003358D7"/>
    <w:rsid w:val="00340E57"/>
    <w:rsid w:val="00342506"/>
    <w:rsid w:val="00343F5F"/>
    <w:rsid w:val="00344A46"/>
    <w:rsid w:val="003459DA"/>
    <w:rsid w:val="00351F4C"/>
    <w:rsid w:val="00354F92"/>
    <w:rsid w:val="00356115"/>
    <w:rsid w:val="00360D03"/>
    <w:rsid w:val="00360FFD"/>
    <w:rsid w:val="00361B9C"/>
    <w:rsid w:val="00363205"/>
    <w:rsid w:val="00365826"/>
    <w:rsid w:val="00365E92"/>
    <w:rsid w:val="003666FB"/>
    <w:rsid w:val="0036789A"/>
    <w:rsid w:val="003707D4"/>
    <w:rsid w:val="00375326"/>
    <w:rsid w:val="003753C3"/>
    <w:rsid w:val="0037703C"/>
    <w:rsid w:val="00380BF5"/>
    <w:rsid w:val="00383314"/>
    <w:rsid w:val="0038365B"/>
    <w:rsid w:val="00386C93"/>
    <w:rsid w:val="00390FD7"/>
    <w:rsid w:val="003975CE"/>
    <w:rsid w:val="003A431A"/>
    <w:rsid w:val="003A4C02"/>
    <w:rsid w:val="003B108F"/>
    <w:rsid w:val="003B156F"/>
    <w:rsid w:val="003B18DC"/>
    <w:rsid w:val="003B1FCD"/>
    <w:rsid w:val="003B2A08"/>
    <w:rsid w:val="003B3B82"/>
    <w:rsid w:val="003B3F3D"/>
    <w:rsid w:val="003B448F"/>
    <w:rsid w:val="003B57D2"/>
    <w:rsid w:val="003C3DFA"/>
    <w:rsid w:val="003C47BF"/>
    <w:rsid w:val="003D3F4B"/>
    <w:rsid w:val="003D6A5D"/>
    <w:rsid w:val="003D7C66"/>
    <w:rsid w:val="003E381F"/>
    <w:rsid w:val="003E41B8"/>
    <w:rsid w:val="003F2CF4"/>
    <w:rsid w:val="003F6376"/>
    <w:rsid w:val="0040016D"/>
    <w:rsid w:val="00400690"/>
    <w:rsid w:val="0040747F"/>
    <w:rsid w:val="004101BE"/>
    <w:rsid w:val="0041088B"/>
    <w:rsid w:val="00410A7C"/>
    <w:rsid w:val="00412850"/>
    <w:rsid w:val="00413C87"/>
    <w:rsid w:val="00416A76"/>
    <w:rsid w:val="00417737"/>
    <w:rsid w:val="00417F02"/>
    <w:rsid w:val="00420653"/>
    <w:rsid w:val="00422423"/>
    <w:rsid w:val="00426356"/>
    <w:rsid w:val="00426F12"/>
    <w:rsid w:val="00431726"/>
    <w:rsid w:val="00431ACD"/>
    <w:rsid w:val="00433159"/>
    <w:rsid w:val="004357F8"/>
    <w:rsid w:val="004358AB"/>
    <w:rsid w:val="00435B15"/>
    <w:rsid w:val="00436353"/>
    <w:rsid w:val="00441FE2"/>
    <w:rsid w:val="004443C2"/>
    <w:rsid w:val="00447790"/>
    <w:rsid w:val="0045117A"/>
    <w:rsid w:val="00452AB5"/>
    <w:rsid w:val="00456C6D"/>
    <w:rsid w:val="004570D0"/>
    <w:rsid w:val="004576A5"/>
    <w:rsid w:val="004620DD"/>
    <w:rsid w:val="0047091C"/>
    <w:rsid w:val="004711F9"/>
    <w:rsid w:val="0047285E"/>
    <w:rsid w:val="00476544"/>
    <w:rsid w:val="004803CE"/>
    <w:rsid w:val="00480C98"/>
    <w:rsid w:val="00482DBE"/>
    <w:rsid w:val="004832BE"/>
    <w:rsid w:val="00492DEB"/>
    <w:rsid w:val="004957E7"/>
    <w:rsid w:val="00495F46"/>
    <w:rsid w:val="00497B75"/>
    <w:rsid w:val="004A01EF"/>
    <w:rsid w:val="004A420D"/>
    <w:rsid w:val="004A5C47"/>
    <w:rsid w:val="004B09FE"/>
    <w:rsid w:val="004B0C32"/>
    <w:rsid w:val="004B618F"/>
    <w:rsid w:val="004C36B5"/>
    <w:rsid w:val="004C7794"/>
    <w:rsid w:val="004D2B15"/>
    <w:rsid w:val="004D2B1B"/>
    <w:rsid w:val="004D3653"/>
    <w:rsid w:val="004D3EFB"/>
    <w:rsid w:val="004D50FF"/>
    <w:rsid w:val="004D57D8"/>
    <w:rsid w:val="004D70F9"/>
    <w:rsid w:val="004E40A6"/>
    <w:rsid w:val="004E778B"/>
    <w:rsid w:val="004E7E7A"/>
    <w:rsid w:val="004F0A0C"/>
    <w:rsid w:val="004F155E"/>
    <w:rsid w:val="004F18A7"/>
    <w:rsid w:val="004F5875"/>
    <w:rsid w:val="004F61D7"/>
    <w:rsid w:val="004F7378"/>
    <w:rsid w:val="00503E48"/>
    <w:rsid w:val="005059B1"/>
    <w:rsid w:val="00510189"/>
    <w:rsid w:val="005219AD"/>
    <w:rsid w:val="00521FC4"/>
    <w:rsid w:val="005238F9"/>
    <w:rsid w:val="005262CC"/>
    <w:rsid w:val="0052684C"/>
    <w:rsid w:val="00526874"/>
    <w:rsid w:val="00527613"/>
    <w:rsid w:val="00533253"/>
    <w:rsid w:val="005335FD"/>
    <w:rsid w:val="005336CE"/>
    <w:rsid w:val="00536AD2"/>
    <w:rsid w:val="00540C77"/>
    <w:rsid w:val="00542F95"/>
    <w:rsid w:val="00544386"/>
    <w:rsid w:val="0055074D"/>
    <w:rsid w:val="00552C7D"/>
    <w:rsid w:val="00552D65"/>
    <w:rsid w:val="00553C6E"/>
    <w:rsid w:val="00557F80"/>
    <w:rsid w:val="00560445"/>
    <w:rsid w:val="0056335E"/>
    <w:rsid w:val="00564E02"/>
    <w:rsid w:val="00566246"/>
    <w:rsid w:val="00567A28"/>
    <w:rsid w:val="00572114"/>
    <w:rsid w:val="0057222B"/>
    <w:rsid w:val="005724E0"/>
    <w:rsid w:val="005727BF"/>
    <w:rsid w:val="005728FA"/>
    <w:rsid w:val="005757F8"/>
    <w:rsid w:val="00576659"/>
    <w:rsid w:val="0058123A"/>
    <w:rsid w:val="00586E30"/>
    <w:rsid w:val="0058723C"/>
    <w:rsid w:val="00587D02"/>
    <w:rsid w:val="00593BF0"/>
    <w:rsid w:val="00595DD4"/>
    <w:rsid w:val="005A2167"/>
    <w:rsid w:val="005A2255"/>
    <w:rsid w:val="005A324E"/>
    <w:rsid w:val="005A7B37"/>
    <w:rsid w:val="005B0633"/>
    <w:rsid w:val="005B0918"/>
    <w:rsid w:val="005B1A0B"/>
    <w:rsid w:val="005B4712"/>
    <w:rsid w:val="005B5A93"/>
    <w:rsid w:val="005B641C"/>
    <w:rsid w:val="005C104F"/>
    <w:rsid w:val="005C148F"/>
    <w:rsid w:val="005C78EF"/>
    <w:rsid w:val="005C799D"/>
    <w:rsid w:val="005D06CF"/>
    <w:rsid w:val="005E1093"/>
    <w:rsid w:val="005E4673"/>
    <w:rsid w:val="005E55E4"/>
    <w:rsid w:val="005F0E8C"/>
    <w:rsid w:val="005F24A5"/>
    <w:rsid w:val="005F4057"/>
    <w:rsid w:val="005F718B"/>
    <w:rsid w:val="00603234"/>
    <w:rsid w:val="0060390E"/>
    <w:rsid w:val="006040A2"/>
    <w:rsid w:val="00606060"/>
    <w:rsid w:val="00610721"/>
    <w:rsid w:val="006124D2"/>
    <w:rsid w:val="00612EFD"/>
    <w:rsid w:val="00617B1C"/>
    <w:rsid w:val="00623F93"/>
    <w:rsid w:val="00624FDC"/>
    <w:rsid w:val="00625C6E"/>
    <w:rsid w:val="00626347"/>
    <w:rsid w:val="00631D13"/>
    <w:rsid w:val="006406FC"/>
    <w:rsid w:val="00641FCF"/>
    <w:rsid w:val="006437C2"/>
    <w:rsid w:val="00652643"/>
    <w:rsid w:val="006551B6"/>
    <w:rsid w:val="006635AB"/>
    <w:rsid w:val="006666D0"/>
    <w:rsid w:val="00670E6D"/>
    <w:rsid w:val="00671D38"/>
    <w:rsid w:val="006736F1"/>
    <w:rsid w:val="00673A59"/>
    <w:rsid w:val="0067446E"/>
    <w:rsid w:val="00674675"/>
    <w:rsid w:val="006748FA"/>
    <w:rsid w:val="00675291"/>
    <w:rsid w:val="00677F07"/>
    <w:rsid w:val="00680EEB"/>
    <w:rsid w:val="00681B61"/>
    <w:rsid w:val="00681C2B"/>
    <w:rsid w:val="00681F3B"/>
    <w:rsid w:val="00693E2B"/>
    <w:rsid w:val="00695A46"/>
    <w:rsid w:val="00697AEA"/>
    <w:rsid w:val="006A611D"/>
    <w:rsid w:val="006C719D"/>
    <w:rsid w:val="006D6A15"/>
    <w:rsid w:val="006D730E"/>
    <w:rsid w:val="006E13F5"/>
    <w:rsid w:val="006E18B2"/>
    <w:rsid w:val="006E3460"/>
    <w:rsid w:val="006F1B6E"/>
    <w:rsid w:val="006F202E"/>
    <w:rsid w:val="006F51A6"/>
    <w:rsid w:val="006F5401"/>
    <w:rsid w:val="006F57D2"/>
    <w:rsid w:val="00705490"/>
    <w:rsid w:val="007117E8"/>
    <w:rsid w:val="00714BE0"/>
    <w:rsid w:val="00715B3D"/>
    <w:rsid w:val="007160C8"/>
    <w:rsid w:val="0072135F"/>
    <w:rsid w:val="007218E7"/>
    <w:rsid w:val="00722628"/>
    <w:rsid w:val="00722C51"/>
    <w:rsid w:val="0072646B"/>
    <w:rsid w:val="007266D3"/>
    <w:rsid w:val="00732773"/>
    <w:rsid w:val="00733139"/>
    <w:rsid w:val="00737C46"/>
    <w:rsid w:val="00747B99"/>
    <w:rsid w:val="007540B3"/>
    <w:rsid w:val="0075617E"/>
    <w:rsid w:val="00756739"/>
    <w:rsid w:val="007612BE"/>
    <w:rsid w:val="0076188A"/>
    <w:rsid w:val="00761CCB"/>
    <w:rsid w:val="00765957"/>
    <w:rsid w:val="00767704"/>
    <w:rsid w:val="00770EF9"/>
    <w:rsid w:val="00772156"/>
    <w:rsid w:val="00774628"/>
    <w:rsid w:val="007767E0"/>
    <w:rsid w:val="007830AE"/>
    <w:rsid w:val="00784B4D"/>
    <w:rsid w:val="00785762"/>
    <w:rsid w:val="007864C8"/>
    <w:rsid w:val="007870B9"/>
    <w:rsid w:val="0079085C"/>
    <w:rsid w:val="00790F0F"/>
    <w:rsid w:val="00794AB4"/>
    <w:rsid w:val="007A020D"/>
    <w:rsid w:val="007A44F8"/>
    <w:rsid w:val="007A6BD4"/>
    <w:rsid w:val="007B3B1E"/>
    <w:rsid w:val="007C1C58"/>
    <w:rsid w:val="007C3850"/>
    <w:rsid w:val="007C3C5E"/>
    <w:rsid w:val="007C6639"/>
    <w:rsid w:val="007D145D"/>
    <w:rsid w:val="007D42D4"/>
    <w:rsid w:val="007E0F92"/>
    <w:rsid w:val="007E140A"/>
    <w:rsid w:val="007E5CE4"/>
    <w:rsid w:val="007E742D"/>
    <w:rsid w:val="007E744A"/>
    <w:rsid w:val="007F07B0"/>
    <w:rsid w:val="007F0D36"/>
    <w:rsid w:val="007F5DC8"/>
    <w:rsid w:val="007F666E"/>
    <w:rsid w:val="0080158C"/>
    <w:rsid w:val="00803E89"/>
    <w:rsid w:val="00812B97"/>
    <w:rsid w:val="00813AB0"/>
    <w:rsid w:val="00821215"/>
    <w:rsid w:val="0082340E"/>
    <w:rsid w:val="00824FDF"/>
    <w:rsid w:val="00826FF4"/>
    <w:rsid w:val="00834815"/>
    <w:rsid w:val="00835E77"/>
    <w:rsid w:val="00840403"/>
    <w:rsid w:val="00842249"/>
    <w:rsid w:val="0084239C"/>
    <w:rsid w:val="00852005"/>
    <w:rsid w:val="00853E3A"/>
    <w:rsid w:val="00855D67"/>
    <w:rsid w:val="0086227A"/>
    <w:rsid w:val="00862A5B"/>
    <w:rsid w:val="00866A57"/>
    <w:rsid w:val="00871BA6"/>
    <w:rsid w:val="00872051"/>
    <w:rsid w:val="00876569"/>
    <w:rsid w:val="00877A83"/>
    <w:rsid w:val="008806C2"/>
    <w:rsid w:val="00880DC2"/>
    <w:rsid w:val="00886CC5"/>
    <w:rsid w:val="00887945"/>
    <w:rsid w:val="00890F6D"/>
    <w:rsid w:val="00892334"/>
    <w:rsid w:val="0089636A"/>
    <w:rsid w:val="008963E5"/>
    <w:rsid w:val="00897B6E"/>
    <w:rsid w:val="008A1EA6"/>
    <w:rsid w:val="008A3666"/>
    <w:rsid w:val="008A3772"/>
    <w:rsid w:val="008B286B"/>
    <w:rsid w:val="008B28CE"/>
    <w:rsid w:val="008B3AB2"/>
    <w:rsid w:val="008B3CB3"/>
    <w:rsid w:val="008C082C"/>
    <w:rsid w:val="008C5776"/>
    <w:rsid w:val="008C5E9C"/>
    <w:rsid w:val="008D4F96"/>
    <w:rsid w:val="008D5897"/>
    <w:rsid w:val="008D69C8"/>
    <w:rsid w:val="008D7001"/>
    <w:rsid w:val="008E30F8"/>
    <w:rsid w:val="008E599F"/>
    <w:rsid w:val="008E5BF4"/>
    <w:rsid w:val="008F1A52"/>
    <w:rsid w:val="008F227F"/>
    <w:rsid w:val="008F3D10"/>
    <w:rsid w:val="008F429E"/>
    <w:rsid w:val="0090316A"/>
    <w:rsid w:val="0090440E"/>
    <w:rsid w:val="00907990"/>
    <w:rsid w:val="009106B0"/>
    <w:rsid w:val="00910DAD"/>
    <w:rsid w:val="009113A3"/>
    <w:rsid w:val="00914776"/>
    <w:rsid w:val="00915C3C"/>
    <w:rsid w:val="00916094"/>
    <w:rsid w:val="00930141"/>
    <w:rsid w:val="00930CE8"/>
    <w:rsid w:val="00933E22"/>
    <w:rsid w:val="00937062"/>
    <w:rsid w:val="0094032D"/>
    <w:rsid w:val="009407F0"/>
    <w:rsid w:val="00943184"/>
    <w:rsid w:val="00944409"/>
    <w:rsid w:val="009474DD"/>
    <w:rsid w:val="0095089B"/>
    <w:rsid w:val="009534A1"/>
    <w:rsid w:val="0095455C"/>
    <w:rsid w:val="0096158D"/>
    <w:rsid w:val="00964426"/>
    <w:rsid w:val="0096567E"/>
    <w:rsid w:val="00970D5D"/>
    <w:rsid w:val="00973562"/>
    <w:rsid w:val="00975BA7"/>
    <w:rsid w:val="009812B3"/>
    <w:rsid w:val="00984D6A"/>
    <w:rsid w:val="00986C0D"/>
    <w:rsid w:val="0099267E"/>
    <w:rsid w:val="00992946"/>
    <w:rsid w:val="00993AFC"/>
    <w:rsid w:val="009A2CEB"/>
    <w:rsid w:val="009A3B95"/>
    <w:rsid w:val="009A458A"/>
    <w:rsid w:val="009A54EE"/>
    <w:rsid w:val="009A6210"/>
    <w:rsid w:val="009B1567"/>
    <w:rsid w:val="009B19A5"/>
    <w:rsid w:val="009B2668"/>
    <w:rsid w:val="009B353D"/>
    <w:rsid w:val="009C3F94"/>
    <w:rsid w:val="009C400F"/>
    <w:rsid w:val="009C4DFB"/>
    <w:rsid w:val="009C5A8A"/>
    <w:rsid w:val="009C610A"/>
    <w:rsid w:val="009C61E7"/>
    <w:rsid w:val="009D2954"/>
    <w:rsid w:val="009D3B76"/>
    <w:rsid w:val="009E008A"/>
    <w:rsid w:val="009E0814"/>
    <w:rsid w:val="009E1870"/>
    <w:rsid w:val="009E27E2"/>
    <w:rsid w:val="009E282B"/>
    <w:rsid w:val="009E34FE"/>
    <w:rsid w:val="00A00C83"/>
    <w:rsid w:val="00A02383"/>
    <w:rsid w:val="00A02439"/>
    <w:rsid w:val="00A03051"/>
    <w:rsid w:val="00A04221"/>
    <w:rsid w:val="00A20D5A"/>
    <w:rsid w:val="00A236FC"/>
    <w:rsid w:val="00A254F0"/>
    <w:rsid w:val="00A25514"/>
    <w:rsid w:val="00A26BCF"/>
    <w:rsid w:val="00A26F85"/>
    <w:rsid w:val="00A36538"/>
    <w:rsid w:val="00A41E32"/>
    <w:rsid w:val="00A4208B"/>
    <w:rsid w:val="00A45579"/>
    <w:rsid w:val="00A47131"/>
    <w:rsid w:val="00A47308"/>
    <w:rsid w:val="00A47EA2"/>
    <w:rsid w:val="00A5491E"/>
    <w:rsid w:val="00A56CF5"/>
    <w:rsid w:val="00A60845"/>
    <w:rsid w:val="00A61697"/>
    <w:rsid w:val="00A622F8"/>
    <w:rsid w:val="00A65366"/>
    <w:rsid w:val="00A656D7"/>
    <w:rsid w:val="00A66519"/>
    <w:rsid w:val="00A731DA"/>
    <w:rsid w:val="00A76976"/>
    <w:rsid w:val="00A81ACF"/>
    <w:rsid w:val="00A8263D"/>
    <w:rsid w:val="00A835ED"/>
    <w:rsid w:val="00A874CC"/>
    <w:rsid w:val="00A90CFD"/>
    <w:rsid w:val="00A92519"/>
    <w:rsid w:val="00AA1DDD"/>
    <w:rsid w:val="00AA2F30"/>
    <w:rsid w:val="00AA5A47"/>
    <w:rsid w:val="00AA710E"/>
    <w:rsid w:val="00AB56BE"/>
    <w:rsid w:val="00AB64B7"/>
    <w:rsid w:val="00AC2526"/>
    <w:rsid w:val="00AC341A"/>
    <w:rsid w:val="00AC5DB2"/>
    <w:rsid w:val="00AC6306"/>
    <w:rsid w:val="00AD2B7E"/>
    <w:rsid w:val="00AD3489"/>
    <w:rsid w:val="00AD6300"/>
    <w:rsid w:val="00AE03E4"/>
    <w:rsid w:val="00AE1691"/>
    <w:rsid w:val="00AE3796"/>
    <w:rsid w:val="00AE3CB9"/>
    <w:rsid w:val="00AE4C15"/>
    <w:rsid w:val="00AE7BAB"/>
    <w:rsid w:val="00AF0C5B"/>
    <w:rsid w:val="00AF35D4"/>
    <w:rsid w:val="00AF4058"/>
    <w:rsid w:val="00AF6180"/>
    <w:rsid w:val="00B00DE4"/>
    <w:rsid w:val="00B04902"/>
    <w:rsid w:val="00B04E40"/>
    <w:rsid w:val="00B04E8A"/>
    <w:rsid w:val="00B06644"/>
    <w:rsid w:val="00B125F3"/>
    <w:rsid w:val="00B2583B"/>
    <w:rsid w:val="00B27530"/>
    <w:rsid w:val="00B34A7B"/>
    <w:rsid w:val="00B34DEA"/>
    <w:rsid w:val="00B3507E"/>
    <w:rsid w:val="00B3746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59A4"/>
    <w:rsid w:val="00BA6363"/>
    <w:rsid w:val="00BA73EA"/>
    <w:rsid w:val="00BB3750"/>
    <w:rsid w:val="00BB4FFF"/>
    <w:rsid w:val="00BB70AE"/>
    <w:rsid w:val="00BC13F1"/>
    <w:rsid w:val="00BC277B"/>
    <w:rsid w:val="00BD319A"/>
    <w:rsid w:val="00BE1438"/>
    <w:rsid w:val="00BE3C41"/>
    <w:rsid w:val="00BE42B4"/>
    <w:rsid w:val="00BE43FB"/>
    <w:rsid w:val="00BE604A"/>
    <w:rsid w:val="00BF7E3F"/>
    <w:rsid w:val="00C06DB3"/>
    <w:rsid w:val="00C132BD"/>
    <w:rsid w:val="00C1414C"/>
    <w:rsid w:val="00C16AFC"/>
    <w:rsid w:val="00C23179"/>
    <w:rsid w:val="00C23508"/>
    <w:rsid w:val="00C24EAB"/>
    <w:rsid w:val="00C31123"/>
    <w:rsid w:val="00C311F0"/>
    <w:rsid w:val="00C34C9D"/>
    <w:rsid w:val="00C35D32"/>
    <w:rsid w:val="00C360ED"/>
    <w:rsid w:val="00C36321"/>
    <w:rsid w:val="00C36E11"/>
    <w:rsid w:val="00C401EC"/>
    <w:rsid w:val="00C4769E"/>
    <w:rsid w:val="00C50350"/>
    <w:rsid w:val="00C52D0C"/>
    <w:rsid w:val="00C5322C"/>
    <w:rsid w:val="00C63002"/>
    <w:rsid w:val="00C65D8B"/>
    <w:rsid w:val="00C72451"/>
    <w:rsid w:val="00C75A45"/>
    <w:rsid w:val="00C810CF"/>
    <w:rsid w:val="00C815EB"/>
    <w:rsid w:val="00C81905"/>
    <w:rsid w:val="00C8586B"/>
    <w:rsid w:val="00C87391"/>
    <w:rsid w:val="00C87E27"/>
    <w:rsid w:val="00C942CD"/>
    <w:rsid w:val="00C94EEC"/>
    <w:rsid w:val="00CA3C0E"/>
    <w:rsid w:val="00CA5586"/>
    <w:rsid w:val="00CA7412"/>
    <w:rsid w:val="00CA77DD"/>
    <w:rsid w:val="00CB38DB"/>
    <w:rsid w:val="00CB62EA"/>
    <w:rsid w:val="00CC0635"/>
    <w:rsid w:val="00CC3095"/>
    <w:rsid w:val="00CC4CA8"/>
    <w:rsid w:val="00CD12CE"/>
    <w:rsid w:val="00CD12F5"/>
    <w:rsid w:val="00CD5BA1"/>
    <w:rsid w:val="00CD7718"/>
    <w:rsid w:val="00CE7A05"/>
    <w:rsid w:val="00CF02AF"/>
    <w:rsid w:val="00CF1F1C"/>
    <w:rsid w:val="00CF4B9F"/>
    <w:rsid w:val="00D02067"/>
    <w:rsid w:val="00D03E8D"/>
    <w:rsid w:val="00D05172"/>
    <w:rsid w:val="00D07BC3"/>
    <w:rsid w:val="00D11F53"/>
    <w:rsid w:val="00D1236C"/>
    <w:rsid w:val="00D17292"/>
    <w:rsid w:val="00D20BD2"/>
    <w:rsid w:val="00D21261"/>
    <w:rsid w:val="00D2549C"/>
    <w:rsid w:val="00D26816"/>
    <w:rsid w:val="00D272C5"/>
    <w:rsid w:val="00D27E29"/>
    <w:rsid w:val="00D27FE3"/>
    <w:rsid w:val="00D30B7F"/>
    <w:rsid w:val="00D31C6B"/>
    <w:rsid w:val="00D3691A"/>
    <w:rsid w:val="00D41B44"/>
    <w:rsid w:val="00D455D2"/>
    <w:rsid w:val="00D459CC"/>
    <w:rsid w:val="00D503EA"/>
    <w:rsid w:val="00D521C2"/>
    <w:rsid w:val="00D52E91"/>
    <w:rsid w:val="00D55202"/>
    <w:rsid w:val="00D5651B"/>
    <w:rsid w:val="00D60528"/>
    <w:rsid w:val="00D62F71"/>
    <w:rsid w:val="00D63234"/>
    <w:rsid w:val="00D66F81"/>
    <w:rsid w:val="00D71589"/>
    <w:rsid w:val="00D72EE0"/>
    <w:rsid w:val="00D746A4"/>
    <w:rsid w:val="00D74936"/>
    <w:rsid w:val="00D76F1D"/>
    <w:rsid w:val="00D804CC"/>
    <w:rsid w:val="00D84B0D"/>
    <w:rsid w:val="00D85D59"/>
    <w:rsid w:val="00D87F73"/>
    <w:rsid w:val="00D93B90"/>
    <w:rsid w:val="00D94D4B"/>
    <w:rsid w:val="00D94DCD"/>
    <w:rsid w:val="00D965E7"/>
    <w:rsid w:val="00DA40B2"/>
    <w:rsid w:val="00DA57E7"/>
    <w:rsid w:val="00DA588C"/>
    <w:rsid w:val="00DA6D14"/>
    <w:rsid w:val="00DB11A2"/>
    <w:rsid w:val="00DB4886"/>
    <w:rsid w:val="00DB4E7C"/>
    <w:rsid w:val="00DB58AA"/>
    <w:rsid w:val="00DC1D89"/>
    <w:rsid w:val="00DC3C74"/>
    <w:rsid w:val="00DC5957"/>
    <w:rsid w:val="00DC75B9"/>
    <w:rsid w:val="00DD0ADF"/>
    <w:rsid w:val="00DD14A5"/>
    <w:rsid w:val="00DD1922"/>
    <w:rsid w:val="00DD1B04"/>
    <w:rsid w:val="00DD457E"/>
    <w:rsid w:val="00DD49DF"/>
    <w:rsid w:val="00DD6077"/>
    <w:rsid w:val="00DD6701"/>
    <w:rsid w:val="00DE2662"/>
    <w:rsid w:val="00DE453A"/>
    <w:rsid w:val="00DE48B7"/>
    <w:rsid w:val="00DE4CF7"/>
    <w:rsid w:val="00DE5633"/>
    <w:rsid w:val="00DE71DC"/>
    <w:rsid w:val="00DF2084"/>
    <w:rsid w:val="00DF23A1"/>
    <w:rsid w:val="00DF39F7"/>
    <w:rsid w:val="00DF62C0"/>
    <w:rsid w:val="00DF6D98"/>
    <w:rsid w:val="00E01B89"/>
    <w:rsid w:val="00E0218D"/>
    <w:rsid w:val="00E04C2E"/>
    <w:rsid w:val="00E04CAE"/>
    <w:rsid w:val="00E1004A"/>
    <w:rsid w:val="00E112D9"/>
    <w:rsid w:val="00E14FDC"/>
    <w:rsid w:val="00E16335"/>
    <w:rsid w:val="00E163CC"/>
    <w:rsid w:val="00E308F4"/>
    <w:rsid w:val="00E30DC8"/>
    <w:rsid w:val="00E316AF"/>
    <w:rsid w:val="00E33A22"/>
    <w:rsid w:val="00E41114"/>
    <w:rsid w:val="00E41968"/>
    <w:rsid w:val="00E44DC0"/>
    <w:rsid w:val="00E4601E"/>
    <w:rsid w:val="00E47486"/>
    <w:rsid w:val="00E550FC"/>
    <w:rsid w:val="00E55335"/>
    <w:rsid w:val="00E55D8B"/>
    <w:rsid w:val="00E5681A"/>
    <w:rsid w:val="00E56FB7"/>
    <w:rsid w:val="00E6046B"/>
    <w:rsid w:val="00E6260F"/>
    <w:rsid w:val="00E62E97"/>
    <w:rsid w:val="00E64543"/>
    <w:rsid w:val="00E66DA0"/>
    <w:rsid w:val="00E74444"/>
    <w:rsid w:val="00E81435"/>
    <w:rsid w:val="00E8539F"/>
    <w:rsid w:val="00E86C0E"/>
    <w:rsid w:val="00E90562"/>
    <w:rsid w:val="00E9137E"/>
    <w:rsid w:val="00E9381F"/>
    <w:rsid w:val="00E95127"/>
    <w:rsid w:val="00EA274B"/>
    <w:rsid w:val="00EA31CB"/>
    <w:rsid w:val="00EA79AF"/>
    <w:rsid w:val="00EA7CDE"/>
    <w:rsid w:val="00EB0362"/>
    <w:rsid w:val="00EB32EB"/>
    <w:rsid w:val="00EC02C5"/>
    <w:rsid w:val="00EC452B"/>
    <w:rsid w:val="00EC71A3"/>
    <w:rsid w:val="00ED38BA"/>
    <w:rsid w:val="00ED6F3F"/>
    <w:rsid w:val="00ED702F"/>
    <w:rsid w:val="00EE1061"/>
    <w:rsid w:val="00EE797B"/>
    <w:rsid w:val="00EF051C"/>
    <w:rsid w:val="00F0075E"/>
    <w:rsid w:val="00F04726"/>
    <w:rsid w:val="00F06AB9"/>
    <w:rsid w:val="00F133CF"/>
    <w:rsid w:val="00F1418C"/>
    <w:rsid w:val="00F14B01"/>
    <w:rsid w:val="00F21BE9"/>
    <w:rsid w:val="00F21D2A"/>
    <w:rsid w:val="00F2530B"/>
    <w:rsid w:val="00F26296"/>
    <w:rsid w:val="00F31C17"/>
    <w:rsid w:val="00F32FFB"/>
    <w:rsid w:val="00F33C87"/>
    <w:rsid w:val="00F344C7"/>
    <w:rsid w:val="00F41119"/>
    <w:rsid w:val="00F4188B"/>
    <w:rsid w:val="00F41ED4"/>
    <w:rsid w:val="00F43A14"/>
    <w:rsid w:val="00F44896"/>
    <w:rsid w:val="00F52FA7"/>
    <w:rsid w:val="00F534B9"/>
    <w:rsid w:val="00F567EC"/>
    <w:rsid w:val="00F601D1"/>
    <w:rsid w:val="00F622A7"/>
    <w:rsid w:val="00F63306"/>
    <w:rsid w:val="00F64E85"/>
    <w:rsid w:val="00F6557B"/>
    <w:rsid w:val="00F70AB8"/>
    <w:rsid w:val="00F7126C"/>
    <w:rsid w:val="00F738DC"/>
    <w:rsid w:val="00F7536C"/>
    <w:rsid w:val="00F76586"/>
    <w:rsid w:val="00F77D1F"/>
    <w:rsid w:val="00F91D75"/>
    <w:rsid w:val="00FA21A7"/>
    <w:rsid w:val="00FA4291"/>
    <w:rsid w:val="00FA4ADF"/>
    <w:rsid w:val="00FA57C5"/>
    <w:rsid w:val="00FB21B4"/>
    <w:rsid w:val="00FC1E9A"/>
    <w:rsid w:val="00FC404B"/>
    <w:rsid w:val="00FC47CF"/>
    <w:rsid w:val="00FC527C"/>
    <w:rsid w:val="00FC5436"/>
    <w:rsid w:val="00FC5FDF"/>
    <w:rsid w:val="00FD54A3"/>
    <w:rsid w:val="00FD597E"/>
    <w:rsid w:val="00FD5B8F"/>
    <w:rsid w:val="00FD6341"/>
    <w:rsid w:val="00FD68AB"/>
    <w:rsid w:val="00FD6D58"/>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45057185">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73701125">
      <w:bodyDiv w:val="1"/>
      <w:marLeft w:val="0"/>
      <w:marRight w:val="0"/>
      <w:marTop w:val="0"/>
      <w:marBottom w:val="0"/>
      <w:divBdr>
        <w:top w:val="none" w:sz="0" w:space="0" w:color="auto"/>
        <w:left w:val="none" w:sz="0" w:space="0" w:color="auto"/>
        <w:bottom w:val="none" w:sz="0" w:space="0" w:color="auto"/>
        <w:right w:val="none" w:sz="0" w:space="0" w:color="auto"/>
      </w:divBdr>
    </w:div>
    <w:div w:id="531654182">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923251963">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F1540-C89A-4E3D-965B-A66676CBA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1287</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77</cp:revision>
  <dcterms:created xsi:type="dcterms:W3CDTF">2020-04-17T16:27:00Z</dcterms:created>
  <dcterms:modified xsi:type="dcterms:W3CDTF">2020-05-29T18:50:00Z</dcterms:modified>
</cp:coreProperties>
</file>