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22A4C7F6" w:rsidR="00226288" w:rsidRPr="00226288" w:rsidRDefault="00226288" w:rsidP="0009335B">
      <w:pPr>
        <w:spacing w:line="480" w:lineRule="auto"/>
        <w:contextualSpacing/>
      </w:pPr>
      <w:r w:rsidRPr="00226288">
        <w:t xml:space="preserve">An </w:t>
      </w:r>
      <w:r w:rsidR="00081AC4">
        <w:t>Image</w:t>
      </w:r>
      <w:r w:rsidRPr="00226288">
        <w:t xml:space="preserve"> of the Future – </w:t>
      </w:r>
      <w:r w:rsidR="00022DE1">
        <w:t>Entity 17</w:t>
      </w:r>
      <w:r w:rsidRPr="00226288">
        <w:t xml:space="preserve"> and Regional Service District </w:t>
      </w:r>
      <w:r w:rsidR="00207B86">
        <w:t>5</w:t>
      </w:r>
    </w:p>
    <w:p w14:paraId="70CB123F" w14:textId="1B202DAE" w:rsidR="00226288" w:rsidRPr="00226288" w:rsidRDefault="00E00321" w:rsidP="00F70168">
      <w:pPr>
        <w:jc w:val="both"/>
        <w:rPr>
          <w:rFonts w:eastAsia="Times New Roman"/>
        </w:rPr>
      </w:pPr>
      <w:r>
        <w:rPr>
          <w:noProof/>
          <w:szCs w:val="24"/>
        </w:rPr>
        <w:drawing>
          <wp:anchor distT="0" distB="0" distL="114300" distR="114300" simplePos="0" relativeHeight="251654144" behindDoc="0" locked="0" layoutInCell="1" allowOverlap="1" wp14:anchorId="4E73665D" wp14:editId="0483A845">
            <wp:simplePos x="0" y="0"/>
            <wp:positionH relativeFrom="column">
              <wp:posOffset>2317750</wp:posOffset>
            </wp:positionH>
            <wp:positionV relativeFrom="paragraph">
              <wp:posOffset>1155700</wp:posOffset>
            </wp:positionV>
            <wp:extent cx="3628390" cy="2878455"/>
            <wp:effectExtent l="0" t="0" r="0" b="0"/>
            <wp:wrapThrough wrapText="bothSides">
              <wp:wrapPolygon edited="0">
                <wp:start x="227" y="0"/>
                <wp:lineTo x="0" y="429"/>
                <wp:lineTo x="0" y="20728"/>
                <wp:lineTo x="227" y="21443"/>
                <wp:lineTo x="21207" y="21443"/>
                <wp:lineTo x="21434" y="20728"/>
                <wp:lineTo x="21434" y="429"/>
                <wp:lineTo x="21207" y="0"/>
                <wp:lineTo x="22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2275" t="9673" b="67163"/>
                    <a:stretch/>
                  </pic:blipFill>
                  <pic:spPr bwMode="auto">
                    <a:xfrm>
                      <a:off x="0" y="0"/>
                      <a:ext cx="3628390" cy="287845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022DE1">
        <w:rPr>
          <w:rFonts w:eastAsia="Times New Roman"/>
        </w:rPr>
        <w:t>Entity 17</w:t>
      </w:r>
      <w:r w:rsidR="006736F1">
        <w:rPr>
          <w:rFonts w:eastAsia="Times New Roman"/>
        </w:rPr>
        <w:t>.</w:t>
      </w:r>
      <w:r w:rsidR="00226288" w:rsidRPr="00226288">
        <w:rPr>
          <w:rFonts w:eastAsia="Times New Roman"/>
        </w:rPr>
        <w:t xml:space="preserve"> For the duration of this discussion the municipality shall be referred to as </w:t>
      </w:r>
      <w:r w:rsidR="00022DE1">
        <w:rPr>
          <w:rFonts w:eastAsia="Times New Roman"/>
        </w:rPr>
        <w:t>Entity 17</w:t>
      </w:r>
      <w:r w:rsidR="00226288" w:rsidRPr="00226288">
        <w:rPr>
          <w:rFonts w:eastAsia="Times New Roman"/>
        </w:rPr>
        <w:t xml:space="preserve">, as while the municipality could conceivably adopt </w:t>
      </w:r>
      <w:r w:rsidR="008B7C9E" w:rsidRPr="008B7C9E">
        <w:rPr>
          <w:rFonts w:eastAsia="Times New Roman"/>
        </w:rPr>
        <w:t>Néguac</w:t>
      </w:r>
      <w:r w:rsidR="00022DE1">
        <w:rPr>
          <w:rFonts w:eastAsia="Times New Roman"/>
        </w:rPr>
        <w:t xml:space="preserve">, </w:t>
      </w:r>
      <w:r>
        <w:rPr>
          <w:rFonts w:eastAsia="Times New Roman"/>
        </w:rPr>
        <w:t>Alnwick,</w:t>
      </w:r>
      <w:r w:rsidR="00E4601E">
        <w:rPr>
          <w:rFonts w:eastAsia="Times New Roman"/>
        </w:rPr>
        <w:t xml:space="preserve"> </w:t>
      </w:r>
      <w:r w:rsidR="00EC452B">
        <w:rPr>
          <w:rFonts w:eastAsia="Times New Roman"/>
        </w:rPr>
        <w:t>or any other name</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1698F1DF" w:rsidR="00226288" w:rsidRPr="00226288" w:rsidRDefault="00E00321" w:rsidP="00226288">
      <w:pPr>
        <w:rPr>
          <w:b/>
          <w:bCs/>
        </w:rPr>
      </w:pPr>
      <w:r w:rsidRPr="00226288">
        <w:rPr>
          <w:noProof/>
          <w:lang w:val="en-CA" w:eastAsia="en-CA"/>
        </w:rPr>
        <w:drawing>
          <wp:anchor distT="0" distB="0" distL="114300" distR="114300" simplePos="0" relativeHeight="251792384" behindDoc="0" locked="0" layoutInCell="1" allowOverlap="1" wp14:anchorId="57FA4B48" wp14:editId="1152A44E">
            <wp:simplePos x="0" y="0"/>
            <wp:positionH relativeFrom="margin">
              <wp:posOffset>2171700</wp:posOffset>
            </wp:positionH>
            <wp:positionV relativeFrom="paragraph">
              <wp:posOffset>-1905</wp:posOffset>
            </wp:positionV>
            <wp:extent cx="917575" cy="1143000"/>
            <wp:effectExtent l="0" t="0" r="0" b="0"/>
            <wp:wrapThrough wrapText="bothSides">
              <wp:wrapPolygon edited="0">
                <wp:start x="897" y="0"/>
                <wp:lineTo x="0" y="1080"/>
                <wp:lineTo x="0" y="18720"/>
                <wp:lineTo x="448" y="20880"/>
                <wp:lineTo x="897" y="21240"/>
                <wp:lineTo x="20180" y="21240"/>
                <wp:lineTo x="20628" y="20880"/>
                <wp:lineTo x="21077" y="18720"/>
                <wp:lineTo x="21077" y="1080"/>
                <wp:lineTo x="20180" y="0"/>
                <wp:lineTo x="897"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917575" cy="1143000"/>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542207E1" w:rsidR="007C1C58" w:rsidRDefault="00022DE1" w:rsidP="00F70168">
      <w:pPr>
        <w:jc w:val="both"/>
        <w:rPr>
          <w:szCs w:val="24"/>
        </w:rPr>
      </w:pPr>
      <w:r>
        <w:rPr>
          <w:szCs w:val="24"/>
        </w:rPr>
        <w:t>Entity 17</w:t>
      </w:r>
      <w:r w:rsidR="00D02067">
        <w:rPr>
          <w:szCs w:val="24"/>
        </w:rPr>
        <w:t xml:space="preserve"> would be comprised of </w:t>
      </w:r>
      <w:r w:rsidR="0076188A">
        <w:rPr>
          <w:szCs w:val="24"/>
        </w:rPr>
        <w:t>the</w:t>
      </w:r>
      <w:r w:rsidR="00EC452B">
        <w:rPr>
          <w:szCs w:val="24"/>
        </w:rPr>
        <w:t xml:space="preserve"> </w:t>
      </w:r>
      <w:r w:rsidR="00E66DA0">
        <w:rPr>
          <w:szCs w:val="24"/>
        </w:rPr>
        <w:t xml:space="preserve">Village of </w:t>
      </w:r>
      <w:r w:rsidR="006F7DA1" w:rsidRPr="008B7C9E">
        <w:rPr>
          <w:rFonts w:eastAsia="Times New Roman"/>
        </w:rPr>
        <w:t>Néguac</w:t>
      </w:r>
      <w:r w:rsidR="00BA6363">
        <w:rPr>
          <w:szCs w:val="24"/>
        </w:rPr>
        <w:t xml:space="preserve">, </w:t>
      </w:r>
      <w:r w:rsidR="00C81905">
        <w:rPr>
          <w:szCs w:val="24"/>
        </w:rPr>
        <w:t xml:space="preserve">and the </w:t>
      </w:r>
      <w:r w:rsidR="003F78B1">
        <w:rPr>
          <w:szCs w:val="24"/>
        </w:rPr>
        <w:t>Alnwick, Fair Isle, Oak Point-Bartibog</w:t>
      </w:r>
      <w:r w:rsidR="00E736B0">
        <w:rPr>
          <w:szCs w:val="24"/>
        </w:rPr>
        <w:t xml:space="preserve"> Bridge, and Tabusintac</w:t>
      </w:r>
      <w:r w:rsidR="00C81905">
        <w:rPr>
          <w:szCs w:val="24"/>
        </w:rPr>
        <w:t xml:space="preserve"> </w:t>
      </w:r>
      <w:r w:rsidR="00C815EB">
        <w:rPr>
          <w:szCs w:val="24"/>
        </w:rPr>
        <w:t>LSDs.</w:t>
      </w:r>
      <w:r w:rsidR="009A2CEB">
        <w:rPr>
          <w:szCs w:val="24"/>
        </w:rPr>
        <w:t xml:space="preserve"> </w:t>
      </w:r>
      <w:r w:rsidR="00E736B0">
        <w:rPr>
          <w:szCs w:val="24"/>
        </w:rPr>
        <w:t xml:space="preserve">While the original proposal </w:t>
      </w:r>
      <w:r w:rsidR="00587F97">
        <w:rPr>
          <w:szCs w:val="24"/>
        </w:rPr>
        <w:t xml:space="preserve">did not follow the existing parish boundaries, dividing the Tabusintac LSD between Entities 16 and 17, because </w:t>
      </w:r>
      <w:r w:rsidR="008142A0">
        <w:rPr>
          <w:szCs w:val="24"/>
        </w:rPr>
        <w:t>Tracadie has since expanded into</w:t>
      </w:r>
      <w:r w:rsidR="00D23A97">
        <w:rPr>
          <w:szCs w:val="24"/>
        </w:rPr>
        <w:t xml:space="preserve"> </w:t>
      </w:r>
      <w:r w:rsidR="008142A0">
        <w:rPr>
          <w:szCs w:val="24"/>
        </w:rPr>
        <w:t>a Regional Municipality</w:t>
      </w:r>
      <w:r w:rsidR="0041579F">
        <w:rPr>
          <w:szCs w:val="24"/>
        </w:rPr>
        <w:t xml:space="preserve"> the entirety of Tabusintac is now included in Entity 17. </w:t>
      </w:r>
    </w:p>
    <w:p w14:paraId="4750B350" w14:textId="5031C47E" w:rsidR="00226288" w:rsidRPr="00226288" w:rsidRDefault="00226288" w:rsidP="00226288">
      <w:pPr>
        <w:rPr>
          <w:rFonts w:eastAsia="Times New Roman"/>
          <w:b/>
          <w:bCs/>
        </w:rPr>
      </w:pPr>
      <w:r w:rsidRPr="00226288">
        <w:rPr>
          <w:rFonts w:eastAsia="Times New Roman"/>
          <w:b/>
          <w:bCs/>
        </w:rPr>
        <w:t>Demographic Base</w:t>
      </w:r>
    </w:p>
    <w:p w14:paraId="1C041919" w14:textId="77777777" w:rsidR="00F70168" w:rsidRDefault="00226288" w:rsidP="00F70168">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FE0207">
        <w:rPr>
          <w:szCs w:val="24"/>
        </w:rPr>
        <w:t>5300</w:t>
      </w:r>
      <w:r w:rsidR="003002B5">
        <w:rPr>
          <w:szCs w:val="24"/>
        </w:rPr>
        <w:t xml:space="preserve"> p</w:t>
      </w:r>
      <w:r w:rsidR="006437C2">
        <w:rPr>
          <w:szCs w:val="24"/>
        </w:rPr>
        <w:t>eopl</w:t>
      </w:r>
      <w:r w:rsidR="00DF2084">
        <w:rPr>
          <w:szCs w:val="24"/>
        </w:rPr>
        <w:t>e</w:t>
      </w:r>
      <w:r w:rsidR="008F227F">
        <w:rPr>
          <w:szCs w:val="24"/>
        </w:rPr>
        <w:t xml:space="preserve">. </w:t>
      </w:r>
      <w:r w:rsidR="0037703C">
        <w:rPr>
          <w:szCs w:val="24"/>
        </w:rPr>
        <w:t>Since 2011, this number ha</w:t>
      </w:r>
      <w:r w:rsidR="00527613">
        <w:rPr>
          <w:szCs w:val="24"/>
        </w:rPr>
        <w:t xml:space="preserve">s </w:t>
      </w:r>
      <w:r w:rsidR="00FE0207">
        <w:rPr>
          <w:szCs w:val="24"/>
        </w:rPr>
        <w:t>remained relatively stable, declining only 2</w:t>
      </w:r>
      <w:r w:rsidR="00F26296">
        <w:rPr>
          <w:szCs w:val="24"/>
        </w:rPr>
        <w:t>%</w:t>
      </w:r>
      <w:r w:rsidR="00527613">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022DE1">
        <w:rPr>
          <w:rFonts w:eastAsia="Times New Roman"/>
          <w:color w:val="000000" w:themeColor="text1"/>
          <w:szCs w:val="24"/>
        </w:rPr>
        <w:t>Entity 17</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F1745B">
        <w:rPr>
          <w:rFonts w:eastAsia="Times New Roman"/>
          <w:color w:val="000000" w:themeColor="text1"/>
          <w:szCs w:val="24"/>
        </w:rPr>
        <w:t>over 20%</w:t>
      </w:r>
      <w:r w:rsidR="00BA73EA">
        <w:rPr>
          <w:rFonts w:eastAsia="Times New Roman"/>
          <w:color w:val="000000" w:themeColor="text1"/>
          <w:szCs w:val="24"/>
        </w:rPr>
        <w:t xml:space="preserve"> of the residents are </w:t>
      </w:r>
      <w:r w:rsidR="00F1745B">
        <w:rPr>
          <w:rFonts w:eastAsia="Times New Roman"/>
          <w:color w:val="000000" w:themeColor="text1"/>
          <w:szCs w:val="24"/>
        </w:rPr>
        <w:t xml:space="preserve">Anglophones. </w:t>
      </w:r>
      <w:r w:rsidR="00BA73EA" w:rsidRPr="00226288">
        <w:rPr>
          <w:rFonts w:eastAsia="Times New Roman"/>
          <w:color w:val="000000" w:themeColor="text1"/>
          <w:szCs w:val="24"/>
        </w:rPr>
        <w:t xml:space="preserve"> </w:t>
      </w:r>
    </w:p>
    <w:tbl>
      <w:tblPr>
        <w:tblpPr w:leftFromText="180" w:rightFromText="180" w:vertAnchor="text" w:tblpY="1"/>
        <w:tblOverlap w:val="never"/>
        <w:tblW w:w="5797" w:type="dxa"/>
        <w:tblLook w:val="04A0" w:firstRow="1" w:lastRow="0" w:firstColumn="1" w:lastColumn="0" w:noHBand="0" w:noVBand="1"/>
      </w:tblPr>
      <w:tblGrid>
        <w:gridCol w:w="2496"/>
        <w:gridCol w:w="1652"/>
        <w:gridCol w:w="1649"/>
      </w:tblGrid>
      <w:tr w:rsidR="00F70168" w:rsidRPr="00F70168" w14:paraId="11D05B4A" w14:textId="77777777" w:rsidTr="00F70168">
        <w:trPr>
          <w:trHeight w:val="310"/>
        </w:trPr>
        <w:tc>
          <w:tcPr>
            <w:tcW w:w="5797" w:type="dxa"/>
            <w:gridSpan w:val="3"/>
            <w:tcBorders>
              <w:top w:val="nil"/>
              <w:left w:val="nil"/>
              <w:bottom w:val="single" w:sz="8" w:space="0" w:color="BFBFBF"/>
              <w:right w:val="nil"/>
            </w:tcBorders>
            <w:shd w:val="clear" w:color="auto" w:fill="auto"/>
            <w:noWrap/>
            <w:vAlign w:val="center"/>
            <w:hideMark/>
          </w:tcPr>
          <w:p w14:paraId="6443A2FB" w14:textId="77777777" w:rsidR="00F70168" w:rsidRPr="00F70168" w:rsidRDefault="00F70168" w:rsidP="00F70168">
            <w:pPr>
              <w:spacing w:after="0" w:line="240" w:lineRule="auto"/>
              <w:jc w:val="center"/>
              <w:rPr>
                <w:rFonts w:eastAsia="Times New Roman"/>
                <w:b/>
                <w:bCs/>
                <w:color w:val="000000"/>
                <w:szCs w:val="24"/>
                <w:lang w:val="en-CA" w:eastAsia="en-CA"/>
              </w:rPr>
            </w:pPr>
            <w:r w:rsidRPr="00F70168">
              <w:rPr>
                <w:rFonts w:eastAsia="Times New Roman"/>
                <w:b/>
                <w:bCs/>
                <w:color w:val="000000"/>
                <w:szCs w:val="24"/>
                <w:lang w:val="en-CA" w:eastAsia="en-CA"/>
              </w:rPr>
              <w:t>Voter Turnout by Existing Municipality</w:t>
            </w:r>
          </w:p>
        </w:tc>
      </w:tr>
      <w:tr w:rsidR="00F70168" w:rsidRPr="00F70168" w14:paraId="3BD32BA7" w14:textId="77777777" w:rsidTr="00F70168">
        <w:trPr>
          <w:trHeight w:val="970"/>
        </w:trPr>
        <w:tc>
          <w:tcPr>
            <w:tcW w:w="2496" w:type="dxa"/>
            <w:tcBorders>
              <w:top w:val="nil"/>
              <w:left w:val="nil"/>
              <w:bottom w:val="nil"/>
              <w:right w:val="nil"/>
            </w:tcBorders>
            <w:shd w:val="clear" w:color="4472C4" w:fill="4472C4"/>
            <w:vAlign w:val="center"/>
            <w:hideMark/>
          </w:tcPr>
          <w:p w14:paraId="014AF323" w14:textId="77777777" w:rsidR="00F70168" w:rsidRPr="00F70168" w:rsidRDefault="00F70168" w:rsidP="00F70168">
            <w:pPr>
              <w:spacing w:after="0" w:line="240" w:lineRule="auto"/>
              <w:jc w:val="center"/>
              <w:rPr>
                <w:rFonts w:eastAsia="Times New Roman"/>
                <w:b/>
                <w:bCs/>
                <w:color w:val="000000"/>
                <w:szCs w:val="24"/>
                <w:lang w:val="en-CA" w:eastAsia="en-CA"/>
              </w:rPr>
            </w:pPr>
            <w:r w:rsidRPr="00F70168">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335E439B" w14:textId="77777777" w:rsidR="00F70168" w:rsidRPr="00F70168" w:rsidRDefault="00F70168" w:rsidP="00F70168">
            <w:pPr>
              <w:spacing w:after="0" w:line="240" w:lineRule="auto"/>
              <w:jc w:val="center"/>
              <w:rPr>
                <w:rFonts w:eastAsia="Times New Roman"/>
                <w:b/>
                <w:bCs/>
                <w:color w:val="000000"/>
                <w:szCs w:val="24"/>
                <w:lang w:val="en-CA" w:eastAsia="en-CA"/>
              </w:rPr>
            </w:pPr>
            <w:r w:rsidRPr="00F70168">
              <w:rPr>
                <w:rFonts w:eastAsia="Times New Roman"/>
                <w:b/>
                <w:bCs/>
                <w:color w:val="000000"/>
                <w:szCs w:val="24"/>
                <w:lang w:val="en-CA" w:eastAsia="en-CA"/>
              </w:rPr>
              <w:t>Voter Participation 2012</w:t>
            </w:r>
            <w:r w:rsidRPr="00F70168">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42546C7F" w14:textId="77777777" w:rsidR="00F70168" w:rsidRPr="00F70168" w:rsidRDefault="00F70168" w:rsidP="00F70168">
            <w:pPr>
              <w:spacing w:after="0" w:line="240" w:lineRule="auto"/>
              <w:jc w:val="center"/>
              <w:rPr>
                <w:rFonts w:eastAsia="Times New Roman"/>
                <w:b/>
                <w:bCs/>
                <w:color w:val="000000"/>
                <w:szCs w:val="24"/>
                <w:lang w:val="en-CA" w:eastAsia="en-CA"/>
              </w:rPr>
            </w:pPr>
            <w:r w:rsidRPr="00F70168">
              <w:rPr>
                <w:rFonts w:eastAsia="Times New Roman"/>
                <w:b/>
                <w:bCs/>
                <w:color w:val="000000"/>
                <w:szCs w:val="24"/>
                <w:lang w:val="en-CA" w:eastAsia="en-CA"/>
              </w:rPr>
              <w:t>Voter Participation 2016</w:t>
            </w:r>
          </w:p>
        </w:tc>
      </w:tr>
      <w:tr w:rsidR="00F70168" w:rsidRPr="00F70168" w14:paraId="0D02BE8B" w14:textId="77777777" w:rsidTr="00F70168">
        <w:trPr>
          <w:trHeight w:val="320"/>
        </w:trPr>
        <w:tc>
          <w:tcPr>
            <w:tcW w:w="2496" w:type="dxa"/>
            <w:tcBorders>
              <w:top w:val="single" w:sz="12" w:space="0" w:color="FFFFFF"/>
              <w:left w:val="nil"/>
              <w:bottom w:val="nil"/>
              <w:right w:val="nil"/>
            </w:tcBorders>
            <w:shd w:val="clear" w:color="B4C6E7" w:fill="B4C6E7"/>
            <w:noWrap/>
            <w:vAlign w:val="bottom"/>
            <w:hideMark/>
          </w:tcPr>
          <w:p w14:paraId="2F3E69DB" w14:textId="77777777" w:rsidR="00F70168" w:rsidRPr="00F70168" w:rsidRDefault="00F70168" w:rsidP="00F70168">
            <w:pPr>
              <w:spacing w:after="0" w:line="240" w:lineRule="auto"/>
              <w:rPr>
                <w:rFonts w:eastAsia="Times New Roman"/>
                <w:color w:val="000000"/>
                <w:szCs w:val="24"/>
                <w:lang w:val="en-CA" w:eastAsia="en-CA"/>
              </w:rPr>
            </w:pPr>
            <w:r w:rsidRPr="00F70168">
              <w:rPr>
                <w:rFonts w:eastAsia="Times New Roman"/>
                <w:color w:val="000000"/>
                <w:szCs w:val="24"/>
                <w:lang w:val="en-CA" w:eastAsia="en-CA"/>
              </w:rPr>
              <w:t>Néguac</w:t>
            </w:r>
          </w:p>
        </w:tc>
        <w:tc>
          <w:tcPr>
            <w:tcW w:w="1652" w:type="dxa"/>
            <w:tcBorders>
              <w:top w:val="single" w:sz="12" w:space="0" w:color="FFFFFF"/>
              <w:left w:val="single" w:sz="4" w:space="0" w:color="FFFFFF"/>
              <w:bottom w:val="nil"/>
              <w:right w:val="nil"/>
            </w:tcBorders>
            <w:shd w:val="clear" w:color="B4C6E7" w:fill="B4C6E7"/>
            <w:noWrap/>
            <w:vAlign w:val="bottom"/>
            <w:hideMark/>
          </w:tcPr>
          <w:p w14:paraId="086FB547" w14:textId="77777777" w:rsidR="00F70168" w:rsidRPr="00F70168" w:rsidRDefault="00F70168" w:rsidP="00F70168">
            <w:pPr>
              <w:spacing w:after="0" w:line="240" w:lineRule="auto"/>
              <w:jc w:val="right"/>
              <w:rPr>
                <w:rFonts w:eastAsia="Times New Roman"/>
                <w:color w:val="000000"/>
                <w:szCs w:val="24"/>
                <w:lang w:val="en-CA" w:eastAsia="en-CA"/>
              </w:rPr>
            </w:pPr>
            <w:r w:rsidRPr="00F70168">
              <w:rPr>
                <w:rFonts w:eastAsia="Times New Roman"/>
                <w:color w:val="000000"/>
                <w:szCs w:val="24"/>
                <w:lang w:eastAsia="en-CA"/>
              </w:rPr>
              <w:t>61.0%</w:t>
            </w:r>
          </w:p>
        </w:tc>
        <w:tc>
          <w:tcPr>
            <w:tcW w:w="1649" w:type="dxa"/>
            <w:tcBorders>
              <w:top w:val="single" w:sz="12" w:space="0" w:color="FFFFFF"/>
              <w:left w:val="single" w:sz="4" w:space="0" w:color="FFFFFF"/>
              <w:bottom w:val="nil"/>
              <w:right w:val="nil"/>
            </w:tcBorders>
            <w:shd w:val="clear" w:color="B4C6E7" w:fill="B4C6E7"/>
            <w:noWrap/>
            <w:vAlign w:val="bottom"/>
            <w:hideMark/>
          </w:tcPr>
          <w:p w14:paraId="408A198B" w14:textId="77777777" w:rsidR="00F70168" w:rsidRPr="00F70168" w:rsidRDefault="00F70168" w:rsidP="00F70168">
            <w:pPr>
              <w:spacing w:after="0" w:line="240" w:lineRule="auto"/>
              <w:jc w:val="right"/>
              <w:rPr>
                <w:rFonts w:eastAsia="Times New Roman"/>
                <w:color w:val="000000"/>
                <w:szCs w:val="24"/>
                <w:lang w:val="en-CA" w:eastAsia="en-CA"/>
              </w:rPr>
            </w:pPr>
            <w:r w:rsidRPr="00F70168">
              <w:rPr>
                <w:rFonts w:eastAsia="Times New Roman"/>
                <w:color w:val="000000"/>
                <w:szCs w:val="24"/>
                <w:lang w:eastAsia="en-CA"/>
              </w:rPr>
              <w:t>65.8%</w:t>
            </w:r>
          </w:p>
        </w:tc>
      </w:tr>
      <w:tr w:rsidR="00F70168" w:rsidRPr="00F70168" w14:paraId="70C5F064" w14:textId="77777777" w:rsidTr="00F70168">
        <w:trPr>
          <w:trHeight w:val="290"/>
        </w:trPr>
        <w:tc>
          <w:tcPr>
            <w:tcW w:w="5797" w:type="dxa"/>
            <w:gridSpan w:val="3"/>
            <w:tcBorders>
              <w:top w:val="nil"/>
              <w:left w:val="nil"/>
              <w:bottom w:val="nil"/>
              <w:right w:val="nil"/>
            </w:tcBorders>
            <w:shd w:val="clear" w:color="auto" w:fill="auto"/>
            <w:noWrap/>
            <w:vAlign w:val="bottom"/>
            <w:hideMark/>
          </w:tcPr>
          <w:p w14:paraId="3D549431" w14:textId="77777777" w:rsidR="00F70168" w:rsidRPr="00F70168" w:rsidRDefault="00F70168" w:rsidP="00F70168">
            <w:pPr>
              <w:spacing w:after="0" w:line="240" w:lineRule="auto"/>
              <w:rPr>
                <w:rFonts w:eastAsia="Times New Roman"/>
                <w:color w:val="000000"/>
                <w:sz w:val="20"/>
                <w:szCs w:val="20"/>
                <w:lang w:val="en-CA" w:eastAsia="en-CA"/>
              </w:rPr>
            </w:pPr>
            <w:r w:rsidRPr="00F70168">
              <w:rPr>
                <w:rFonts w:eastAsia="Times New Roman"/>
                <w:color w:val="000000"/>
                <w:sz w:val="20"/>
                <w:szCs w:val="20"/>
                <w:lang w:val="en-CA" w:eastAsia="en-CA"/>
              </w:rPr>
              <w:t>1. Elections NB</w:t>
            </w:r>
          </w:p>
        </w:tc>
      </w:tr>
    </w:tbl>
    <w:p w14:paraId="7028EDE0" w14:textId="173A332E" w:rsidR="00B478D5" w:rsidRPr="005F0E8C" w:rsidRDefault="00567A28" w:rsidP="00F70168">
      <w:pPr>
        <w:jc w:val="both"/>
        <w:rPr>
          <w:rFonts w:eastAsia="Times New Roman"/>
          <w:color w:val="000000" w:themeColor="text1"/>
          <w:szCs w:val="24"/>
        </w:rPr>
      </w:pPr>
      <w:r>
        <w:rPr>
          <w:rFonts w:eastAsia="Times New Roman"/>
          <w:color w:val="000000" w:themeColor="text1"/>
          <w:szCs w:val="24"/>
        </w:rPr>
        <w:t xml:space="preserve">As it stands today, </w:t>
      </w:r>
      <w:r w:rsidR="006A73FD">
        <w:rPr>
          <w:rFonts w:eastAsia="Times New Roman"/>
          <w:color w:val="000000" w:themeColor="text1"/>
          <w:szCs w:val="24"/>
        </w:rPr>
        <w:t xml:space="preserve">nearly 70% of the </w:t>
      </w:r>
      <w:r w:rsidR="00DC5ED3">
        <w:rPr>
          <w:rFonts w:eastAsia="Times New Roman"/>
          <w:color w:val="000000" w:themeColor="text1"/>
          <w:szCs w:val="24"/>
        </w:rPr>
        <w:t>proposed entity’s population</w:t>
      </w:r>
      <w:r w:rsidR="009A608F">
        <w:rPr>
          <w:rFonts w:eastAsia="Times New Roman"/>
          <w:color w:val="000000" w:themeColor="text1"/>
          <w:szCs w:val="24"/>
        </w:rPr>
        <w:t xml:space="preserve"> live in unincorporated areas and </w:t>
      </w:r>
      <w:r w:rsidR="003E1657">
        <w:rPr>
          <w:rFonts w:eastAsia="Times New Roman"/>
          <w:color w:val="000000" w:themeColor="text1"/>
          <w:szCs w:val="24"/>
        </w:rPr>
        <w:t>accordingly do not have access to local representative institutions</w:t>
      </w:r>
      <w:r>
        <w:rPr>
          <w:rFonts w:eastAsia="Times New Roman"/>
          <w:color w:val="000000" w:themeColor="text1"/>
          <w:szCs w:val="24"/>
        </w:rPr>
        <w:t xml:space="preserve">. </w:t>
      </w:r>
      <w:r w:rsidR="0015194D">
        <w:rPr>
          <w:rFonts w:eastAsia="Times New Roman"/>
          <w:color w:val="000000" w:themeColor="text1"/>
          <w:szCs w:val="24"/>
        </w:rPr>
        <w:t xml:space="preserve">While </w:t>
      </w:r>
      <w:r w:rsidR="00A573A7" w:rsidRPr="008B7C9E">
        <w:rPr>
          <w:rFonts w:eastAsia="Times New Roman"/>
        </w:rPr>
        <w:t>Néguac</w:t>
      </w:r>
      <w:r w:rsidR="004E41E0">
        <w:rPr>
          <w:rFonts w:eastAsia="Times New Roman"/>
        </w:rPr>
        <w:t xml:space="preserve"> has a small population in comparison with the combined LSDs which surround it, its democratic institutions are </w:t>
      </w:r>
      <w:r w:rsidR="00AE4608">
        <w:rPr>
          <w:rFonts w:eastAsia="Times New Roman"/>
        </w:rPr>
        <w:t xml:space="preserve">in good health and its population is increasing. </w:t>
      </w:r>
      <w:r w:rsidR="0015194D" w:rsidRPr="008B7C9E">
        <w:rPr>
          <w:rFonts w:eastAsia="Times New Roman"/>
        </w:rPr>
        <w:t>Néguac</w:t>
      </w:r>
      <w:r w:rsidR="0015194D">
        <w:rPr>
          <w:rFonts w:eastAsia="Times New Roman"/>
        </w:rPr>
        <w:t xml:space="preserve"> has high voter turnout and has seen significant increases in that turnout rate over the last two </w:t>
      </w:r>
      <w:r w:rsidR="00A93031">
        <w:rPr>
          <w:rFonts w:eastAsia="Times New Roman"/>
        </w:rPr>
        <w:t>quadrennial elections</w:t>
      </w:r>
      <w:r w:rsidR="00AE4608">
        <w:rPr>
          <w:rFonts w:eastAsia="Times New Roman"/>
        </w:rPr>
        <w:t xml:space="preserve">. If </w:t>
      </w:r>
      <w:r w:rsidR="00610505">
        <w:rPr>
          <w:rFonts w:eastAsia="Times New Roman"/>
        </w:rPr>
        <w:t xml:space="preserve">the surrounding LSDs were incorporated into the </w:t>
      </w:r>
      <w:r w:rsidR="00610505">
        <w:rPr>
          <w:rFonts w:eastAsia="Times New Roman"/>
        </w:rPr>
        <w:lastRenderedPageBreak/>
        <w:t xml:space="preserve">proposed Entity 17, the good health of </w:t>
      </w:r>
      <w:r w:rsidR="00610505" w:rsidRPr="008B7C9E">
        <w:rPr>
          <w:rFonts w:eastAsia="Times New Roman"/>
        </w:rPr>
        <w:t>Néguac</w:t>
      </w:r>
      <w:r w:rsidR="00610505">
        <w:rPr>
          <w:rFonts w:eastAsia="Times New Roman"/>
        </w:rPr>
        <w:t xml:space="preserve">’s democratic institutions </w:t>
      </w:r>
      <w:r w:rsidR="00600FE1">
        <w:rPr>
          <w:rFonts w:eastAsia="Times New Roman"/>
        </w:rPr>
        <w:t xml:space="preserve">would do well to encourage voter participation in the rest of </w:t>
      </w:r>
      <w:r w:rsidR="00AB00B4">
        <w:rPr>
          <w:rFonts w:eastAsia="Times New Roman"/>
        </w:rPr>
        <w:t>Entity</w:t>
      </w:r>
      <w:r w:rsidR="00600FE1">
        <w:rPr>
          <w:rFonts w:eastAsia="Times New Roman"/>
        </w:rPr>
        <w:t xml:space="preserve"> 17. In addition, while there do not appear to be </w:t>
      </w:r>
      <w:r w:rsidR="00297AC6">
        <w:rPr>
          <w:rFonts w:eastAsia="Times New Roman"/>
        </w:rPr>
        <w:t xml:space="preserve">problems associated with </w:t>
      </w:r>
      <w:r w:rsidR="00297AC6" w:rsidRPr="008B7C9E">
        <w:rPr>
          <w:rFonts w:eastAsia="Times New Roman"/>
        </w:rPr>
        <w:t>Néguac</w:t>
      </w:r>
      <w:r w:rsidR="00297AC6">
        <w:rPr>
          <w:rFonts w:eastAsia="Times New Roman"/>
        </w:rPr>
        <w:t xml:space="preserve">’s potential candidate pool as of yet, increasing the </w:t>
      </w:r>
      <w:r w:rsidR="00A27EAA">
        <w:rPr>
          <w:rFonts w:eastAsia="Times New Roman"/>
        </w:rPr>
        <w:t>municipality’s</w:t>
      </w:r>
      <w:r w:rsidR="00297AC6">
        <w:rPr>
          <w:rFonts w:eastAsia="Times New Roman"/>
        </w:rPr>
        <w:t xml:space="preserve"> population </w:t>
      </w:r>
      <w:r w:rsidR="00B1639B">
        <w:rPr>
          <w:rFonts w:eastAsia="Times New Roman"/>
        </w:rPr>
        <w:t>would shore up that candidate pool for the future.</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768AB3F5" w14:textId="78E1AF5E" w:rsidR="00226288" w:rsidRPr="00226288" w:rsidRDefault="00022DE1" w:rsidP="00226288">
      <w:r>
        <w:t>Entity 17</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EE5FF1D" w14:textId="1E56FE07" w:rsidR="00D96BBB" w:rsidRPr="00702E15" w:rsidRDefault="00226288" w:rsidP="00D96BBB">
      <w:pPr>
        <w:rPr>
          <w:rFonts w:eastAsia="Times New Roman"/>
          <w:color w:val="000000"/>
          <w:sz w:val="22"/>
          <w:lang w:val="en-CA" w:eastAsia="en-CA"/>
        </w:rPr>
      </w:pPr>
      <w:r w:rsidRPr="00226288">
        <w:t xml:space="preserve">Because its population is </w:t>
      </w:r>
      <w:r w:rsidR="00091112">
        <w:t>below</w:t>
      </w:r>
      <w:r w:rsidRPr="00226288">
        <w:t xml:space="preserve"> </w:t>
      </w:r>
      <w:r w:rsidR="00B125F3">
        <w:t>1</w:t>
      </w:r>
      <w:r w:rsidR="00275F78">
        <w:t>0000</w:t>
      </w:r>
      <w:r w:rsidRPr="00226288">
        <w:t xml:space="preserve">, </w:t>
      </w:r>
      <w:r w:rsidR="00022DE1">
        <w:t>Entity 17</w:t>
      </w:r>
      <w:r w:rsidR="00B125F3">
        <w:t xml:space="preserve"> would qualify as a ‘Group </w:t>
      </w:r>
      <w:r w:rsidR="00091112">
        <w:t>A</w:t>
      </w:r>
      <w:r w:rsidR="003B2A08">
        <w:t>’</w:t>
      </w:r>
      <w:r w:rsidRPr="00226288">
        <w:t xml:space="preserve"> municipality</w:t>
      </w:r>
      <w:r w:rsidR="003011C3">
        <w:t xml:space="preserve">. </w:t>
      </w:r>
      <w:r w:rsidR="00D96BBB" w:rsidRPr="00CD743D">
        <w:rPr>
          <w:szCs w:val="24"/>
        </w:rPr>
        <w:t xml:space="preserve">As </w:t>
      </w:r>
      <w:r w:rsidR="00D96BBB">
        <w:rPr>
          <w:szCs w:val="24"/>
        </w:rPr>
        <w:t>Entity 17</w:t>
      </w:r>
      <w:r w:rsidR="00D96BBB" w:rsidRPr="00CD743D">
        <w:rPr>
          <w:szCs w:val="24"/>
        </w:rPr>
        <w:t xml:space="preserve">’s assessment base per </w:t>
      </w:r>
      <w:r w:rsidR="00D96BBB" w:rsidRPr="00C01DCE">
        <w:rPr>
          <w:szCs w:val="24"/>
        </w:rPr>
        <w:t xml:space="preserve">capita would be </w:t>
      </w:r>
      <w:r w:rsidR="00D96BBB">
        <w:rPr>
          <w:szCs w:val="24"/>
        </w:rPr>
        <w:t xml:space="preserve">slightly </w:t>
      </w:r>
      <w:r w:rsidR="00D96BBB" w:rsidRPr="00C01DCE">
        <w:rPr>
          <w:szCs w:val="24"/>
        </w:rPr>
        <w:t xml:space="preserve">lesser than the group average, it would be entitled to an annual equalization grant of </w:t>
      </w:r>
      <w:r w:rsidR="00702E15" w:rsidRPr="00702E15">
        <w:rPr>
          <w:rFonts w:eastAsia="Times New Roman"/>
          <w:color w:val="000000"/>
          <w:sz w:val="22"/>
          <w:lang w:val="en-CA" w:eastAsia="en-CA"/>
        </w:rPr>
        <w:t>$819,476</w:t>
      </w:r>
      <w:r w:rsidR="00702E15">
        <w:rPr>
          <w:rFonts w:eastAsia="Times New Roman"/>
          <w:color w:val="000000"/>
          <w:sz w:val="22"/>
          <w:lang w:val="en-CA" w:eastAsia="en-CA"/>
        </w:rPr>
        <w:t xml:space="preserve"> </w:t>
      </w:r>
      <w:r w:rsidR="00D96BBB" w:rsidRPr="00C01DCE">
        <w:rPr>
          <w:rFonts w:eastAsia="Times New Roman"/>
          <w:color w:val="000000"/>
          <w:szCs w:val="24"/>
          <w:lang w:val="en-CA" w:eastAsia="en-CA"/>
        </w:rPr>
        <w:t>to</w:t>
      </w:r>
      <w:r w:rsidR="00D96BBB" w:rsidRPr="00CD743D">
        <w:rPr>
          <w:rFonts w:eastAsia="Times New Roman"/>
          <w:color w:val="000000"/>
          <w:szCs w:val="24"/>
          <w:lang w:val="en-CA" w:eastAsia="en-CA"/>
        </w:rPr>
        <w:t xml:space="preserve"> ensure equal opportunity</w:t>
      </w:r>
      <w:r w:rsidR="00D96BBB" w:rsidRPr="009E0C04">
        <w:rPr>
          <w:rFonts w:eastAsia="Times New Roman"/>
          <w:color w:val="000000"/>
          <w:szCs w:val="24"/>
          <w:lang w:val="en-CA" w:eastAsia="en-CA"/>
        </w:rPr>
        <w:t xml:space="preserve"> among the 53 municipal </w:t>
      </w:r>
      <w:r w:rsidR="00D96BBB" w:rsidRPr="00BA0232">
        <w:rPr>
          <w:rFonts w:eastAsia="Times New Roman"/>
          <w:color w:val="000000"/>
          <w:szCs w:val="24"/>
          <w:lang w:val="en-CA" w:eastAsia="en-CA"/>
        </w:rPr>
        <w:t xml:space="preserve">entities. </w:t>
      </w:r>
      <w:r w:rsidR="00D96BBB" w:rsidRPr="00BA0232">
        <w:rPr>
          <w:szCs w:val="24"/>
        </w:rPr>
        <w:t xml:space="preserve">With the tax room transfer from the provincial government to municipal </w:t>
      </w:r>
      <w:r w:rsidR="00D96BBB" w:rsidRPr="00C613DC">
        <w:rPr>
          <w:szCs w:val="24"/>
        </w:rPr>
        <w:t xml:space="preserve">governments included in the proposed new framework, Entity 17’s assessment base of </w:t>
      </w:r>
      <w:r w:rsidR="00C613DC" w:rsidRPr="00C613DC">
        <w:rPr>
          <w:rFonts w:eastAsia="Times New Roman"/>
          <w:color w:val="000000"/>
          <w:szCs w:val="24"/>
          <w:lang w:val="en-CA" w:eastAsia="en-CA"/>
        </w:rPr>
        <w:t xml:space="preserve">$288,045,200 </w:t>
      </w:r>
      <w:r w:rsidR="00D96BBB" w:rsidRPr="00C613DC">
        <w:rPr>
          <w:szCs w:val="24"/>
        </w:rPr>
        <w:t>would</w:t>
      </w:r>
      <w:r w:rsidR="00D96BBB" w:rsidRPr="00BA0232">
        <w:rPr>
          <w:szCs w:val="24"/>
        </w:rPr>
        <w:t xml:space="preserve"> also</w:t>
      </w:r>
      <w:r w:rsidR="00D96BBB" w:rsidRPr="00A26B00">
        <w:rPr>
          <w:szCs w:val="24"/>
        </w:rPr>
        <w:t xml:space="preserve"> be able to yield more revenue than it could under the current local governance regime.</w:t>
      </w:r>
      <w:r w:rsidR="00D96BBB" w:rsidRPr="004E399E">
        <w:rPr>
          <w:szCs w:val="24"/>
        </w:rPr>
        <w:t xml:space="preserve"> Equal Opportunity among municipalities remains a priority in the new framework, but the primary guarantor of said equality is now tax warrants rather than equalization</w:t>
      </w:r>
      <w:r w:rsidR="00D96BBB">
        <w:t xml:space="preserve"> payments.</w:t>
      </w:r>
    </w:p>
    <w:p w14:paraId="61B53BEF" w14:textId="4B804AA5" w:rsidR="00226288" w:rsidRPr="00226288" w:rsidRDefault="00D96BBB" w:rsidP="00226288">
      <w:r>
        <w:t>O</w:t>
      </w:r>
      <w:r w:rsidR="00226288" w:rsidRPr="00226288">
        <w:t xml:space="preserve">f course, this tax room transfer does not necessitate that property tax rates will increase by $1.50 per $100 of valuation across </w:t>
      </w:r>
      <w:r w:rsidR="00022DE1">
        <w:t>Entity 17</w:t>
      </w:r>
      <w:r w:rsidR="00226288" w:rsidRPr="00226288">
        <w:t xml:space="preserve">, nor does it indicate that the entire municipality will operate with one uniform property tax rate. </w:t>
      </w:r>
      <w:r w:rsidR="00226288" w:rsidRPr="00226288">
        <w:rPr>
          <w:rFonts w:eastAsia="Times New Roman"/>
          <w:szCs w:val="24"/>
        </w:rPr>
        <w:t xml:space="preserve">Because </w:t>
      </w:r>
      <w:r w:rsidR="00022DE1">
        <w:rPr>
          <w:rFonts w:eastAsia="Times New Roman"/>
          <w:szCs w:val="24"/>
        </w:rPr>
        <w:t>Entity 17</w:t>
      </w:r>
      <w:r w:rsidR="00226288"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00226288" w:rsidRPr="00226288">
        <w:rPr>
          <w:rFonts w:eastAsia="Times New Roman"/>
          <w:szCs w:val="24"/>
          <w:vertAlign w:val="superscript"/>
        </w:rPr>
        <w:footnoteReference w:id="3"/>
      </w:r>
    </w:p>
    <w:p w14:paraId="00C93790" w14:textId="0A5C1F6C"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022DE1">
        <w:t>Entity 17</w:t>
      </w:r>
      <w:r w:rsidR="003011C3">
        <w:t xml:space="preserve"> could easily implement a two tiered property tax regime similar to Fredericton and Dieppe where those inside the urban area and those outside are charged substantially different rates.  </w:t>
      </w:r>
    </w:p>
    <w:p w14:paraId="42654CD4" w14:textId="6FC49B03" w:rsidR="00226288" w:rsidRPr="00226288" w:rsidRDefault="00226288" w:rsidP="00226288">
      <w:r w:rsidRPr="00226288">
        <w:t xml:space="preserve">Overall, then, </w:t>
      </w:r>
      <w:r w:rsidR="00022DE1">
        <w:t>Entity 17</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56464E3" w:rsidR="00226288" w:rsidRPr="00226288" w:rsidRDefault="00226288" w:rsidP="00226288">
      <w:pPr>
        <w:rPr>
          <w:b/>
          <w:bCs/>
        </w:rPr>
      </w:pPr>
      <w:r w:rsidRPr="00226288">
        <w:rPr>
          <w:b/>
          <w:bCs/>
        </w:rPr>
        <w:lastRenderedPageBreak/>
        <w:t>Division of Municipal and Provincial Responsibilities</w:t>
      </w:r>
    </w:p>
    <w:p w14:paraId="3936984A" w14:textId="077F33F5" w:rsidR="00226288" w:rsidRPr="00226288" w:rsidRDefault="00454A94" w:rsidP="00226288">
      <w:r>
        <w:rPr>
          <w:noProof/>
          <w:szCs w:val="24"/>
        </w:rPr>
        <w:drawing>
          <wp:anchor distT="0" distB="0" distL="114300" distR="114300" simplePos="0" relativeHeight="251796480" behindDoc="0" locked="0" layoutInCell="1" allowOverlap="1" wp14:anchorId="3EFE97F1" wp14:editId="7A339FBB">
            <wp:simplePos x="0" y="0"/>
            <wp:positionH relativeFrom="column">
              <wp:posOffset>2616200</wp:posOffset>
            </wp:positionH>
            <wp:positionV relativeFrom="paragraph">
              <wp:posOffset>417830</wp:posOffset>
            </wp:positionV>
            <wp:extent cx="3322955" cy="3155950"/>
            <wp:effectExtent l="0" t="0" r="0" b="6350"/>
            <wp:wrapThrough wrapText="bothSides">
              <wp:wrapPolygon edited="0">
                <wp:start x="0" y="0"/>
                <wp:lineTo x="0" y="21513"/>
                <wp:lineTo x="21423" y="2151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22955" cy="315595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In addition to </w:t>
      </w:r>
      <w:r w:rsidR="00226288" w:rsidRPr="00226288">
        <w:t>policing, emergency measures planning,</w:t>
      </w:r>
      <w:r w:rsidR="00226288"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022DE1">
        <w:rPr>
          <w:rFonts w:eastAsia="Times New Roman"/>
          <w:szCs w:val="24"/>
        </w:rPr>
        <w:t>Entity 17</w:t>
      </w:r>
      <w:r w:rsidR="00226288" w:rsidRPr="00226288">
        <w:rPr>
          <w:rFonts w:eastAsia="Times New Roman"/>
          <w:szCs w:val="24"/>
        </w:rPr>
        <w:t xml:space="preserve">, and the tax rates of the entity would reflect this level of service. </w:t>
      </w:r>
    </w:p>
    <w:p w14:paraId="7E7D20ED" w14:textId="77777777"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305501CC" w:rsidR="00226288" w:rsidRPr="00226288" w:rsidRDefault="00022DE1" w:rsidP="00226288">
      <w:pPr>
        <w:rPr>
          <w:rFonts w:eastAsia="Times New Roman"/>
          <w:szCs w:val="24"/>
        </w:rPr>
      </w:pPr>
      <w:r>
        <w:rPr>
          <w:rFonts w:eastAsia="Times New Roman"/>
          <w:szCs w:val="24"/>
        </w:rPr>
        <w:t>Entity 17</w:t>
      </w:r>
      <w:r w:rsidR="00226288" w:rsidRPr="00226288">
        <w:rPr>
          <w:rFonts w:eastAsia="Times New Roman"/>
          <w:szCs w:val="24"/>
        </w:rPr>
        <w:t xml:space="preserve"> would belong to </w:t>
      </w:r>
      <w:r w:rsidR="00465B44">
        <w:rPr>
          <w:rFonts w:eastAsia="Times New Roman"/>
          <w:szCs w:val="24"/>
        </w:rPr>
        <w:t>RSD 5</w:t>
      </w:r>
      <w:r w:rsidR="00226288" w:rsidRPr="00226288">
        <w:rPr>
          <w:rFonts w:eastAsia="Times New Roman"/>
          <w:szCs w:val="24"/>
        </w:rPr>
        <w:t xml:space="preserve"> along with its neighbours Entities </w:t>
      </w:r>
      <w:r w:rsidR="00DB6073">
        <w:rPr>
          <w:rFonts w:eastAsia="Times New Roman"/>
          <w:szCs w:val="24"/>
        </w:rPr>
        <w:t>18, 19, 20, and 21</w:t>
      </w:r>
      <w:r w:rsidR="008E30F8">
        <w:rPr>
          <w:rFonts w:eastAsia="Times New Roman"/>
          <w:szCs w:val="24"/>
        </w:rPr>
        <w:t xml:space="preserve"> </w:t>
      </w:r>
      <w:r w:rsidR="00C72451">
        <w:rPr>
          <w:rFonts w:eastAsia="Times New Roman"/>
          <w:szCs w:val="24"/>
        </w:rPr>
        <w:t xml:space="preserve">covering </w:t>
      </w:r>
      <w:r w:rsidR="000F5759">
        <w:rPr>
          <w:rFonts w:eastAsia="Times New Roman"/>
          <w:szCs w:val="24"/>
        </w:rPr>
        <w:t xml:space="preserve">portions of </w:t>
      </w:r>
      <w:r w:rsidR="0008735F">
        <w:rPr>
          <w:rFonts w:eastAsia="Times New Roman"/>
          <w:szCs w:val="24"/>
        </w:rPr>
        <w:t>Northumberland, Kent and York counties</w:t>
      </w:r>
      <w:r w:rsidR="00226288" w:rsidRPr="00226288">
        <w:rPr>
          <w:rFonts w:eastAsia="Times New Roman"/>
          <w:szCs w:val="24"/>
        </w:rPr>
        <w:t xml:space="preserve">. As with each municipal entity, RSDs could conceivably be named, but this would be left to each to determine for itself. All </w:t>
      </w:r>
      <w:r w:rsidR="00D94DCD">
        <w:rPr>
          <w:rFonts w:eastAsia="Times New Roman"/>
          <w:szCs w:val="24"/>
        </w:rPr>
        <w:t>5</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76EEDAA" w14:textId="0B2E33A6" w:rsidR="00F31C17"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231AA9">
        <w:rPr>
          <w:rFonts w:eastAsia="Times New Roman"/>
          <w:szCs w:val="24"/>
        </w:rPr>
        <w:t xml:space="preserve">Overall, </w:t>
      </w:r>
      <w:r w:rsidR="00465B44">
        <w:rPr>
          <w:rFonts w:eastAsia="Times New Roman"/>
          <w:szCs w:val="24"/>
        </w:rPr>
        <w:t xml:space="preserve">49% of RSD 5’s residents </w:t>
      </w:r>
      <w:r w:rsidR="00D117FF">
        <w:rPr>
          <w:rFonts w:eastAsia="Times New Roman"/>
          <w:szCs w:val="24"/>
        </w:rPr>
        <w:t>live and work within their own municipal entity</w:t>
      </w:r>
      <w:r w:rsidR="00D1766D">
        <w:rPr>
          <w:rFonts w:eastAsia="Times New Roman"/>
          <w:szCs w:val="24"/>
        </w:rPr>
        <w:t xml:space="preserve">. A further 40% work in a different community within their own county, but these numbers change dramatically depending on which </w:t>
      </w:r>
      <w:r w:rsidR="008A1BD8">
        <w:rPr>
          <w:rFonts w:eastAsia="Times New Roman"/>
          <w:szCs w:val="24"/>
        </w:rPr>
        <w:t xml:space="preserve">municipal entity is examined. </w:t>
      </w:r>
      <w:r w:rsidR="000778C0">
        <w:rPr>
          <w:rFonts w:eastAsia="Times New Roman"/>
          <w:szCs w:val="24"/>
        </w:rPr>
        <w:t>Entities 19 and 21 contain existing municipalities in counties other than Northumberland. Accor</w:t>
      </w:r>
      <w:r w:rsidR="0055643F">
        <w:rPr>
          <w:rFonts w:eastAsia="Times New Roman"/>
          <w:szCs w:val="24"/>
        </w:rPr>
        <w:t>dingly, their reported inter-county commuter rates are far higher than their neighbours’</w:t>
      </w:r>
      <w:r w:rsidR="00434F1E">
        <w:rPr>
          <w:rFonts w:eastAsia="Times New Roman"/>
          <w:szCs w:val="24"/>
        </w:rPr>
        <w:t xml:space="preserve">. Approximately 25% of </w:t>
      </w:r>
      <w:r w:rsidR="009D16CF">
        <w:rPr>
          <w:rFonts w:eastAsia="Times New Roman"/>
          <w:szCs w:val="24"/>
        </w:rPr>
        <w:t>b</w:t>
      </w:r>
      <w:r w:rsidR="00434F1E">
        <w:rPr>
          <w:rFonts w:eastAsia="Times New Roman"/>
          <w:szCs w:val="24"/>
        </w:rPr>
        <w:t>oth entities’ commuter</w:t>
      </w:r>
      <w:r w:rsidR="009D16CF">
        <w:rPr>
          <w:rFonts w:eastAsia="Times New Roman"/>
          <w:szCs w:val="24"/>
        </w:rPr>
        <w:t>s</w:t>
      </w:r>
      <w:r w:rsidR="00236721">
        <w:rPr>
          <w:rFonts w:eastAsia="Times New Roman"/>
          <w:szCs w:val="24"/>
        </w:rPr>
        <w:t xml:space="preserve"> </w:t>
      </w:r>
      <w:r w:rsidR="009D16CF">
        <w:rPr>
          <w:rFonts w:eastAsia="Times New Roman"/>
          <w:szCs w:val="24"/>
        </w:rPr>
        <w:t xml:space="preserve">need to leave their county of residence in order to find work, indicating that despite crossing traditional county lines, the borders of RSD 5 better reflect the needs of its residents. </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w:t>
      </w:r>
      <w:r w:rsidR="00226288" w:rsidRPr="00226288">
        <w:rPr>
          <w:rFonts w:eastAsia="Times New Roman"/>
          <w:szCs w:val="24"/>
        </w:rPr>
        <w:lastRenderedPageBreak/>
        <w:t xml:space="preserve">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068030BD" w:rsidR="00226288" w:rsidRPr="00226288" w:rsidRDefault="00226288" w:rsidP="00226288">
      <w:pPr>
        <w:rPr>
          <w:rFonts w:eastAsia="Times New Roman"/>
          <w:szCs w:val="24"/>
        </w:rPr>
      </w:pPr>
      <w:r w:rsidRPr="00226288">
        <w:rPr>
          <w:rFonts w:eastAsia="Times New Roman"/>
          <w:szCs w:val="24"/>
        </w:rPr>
        <w:t xml:space="preserve">Overall, </w:t>
      </w:r>
      <w:r w:rsidR="00022DE1">
        <w:rPr>
          <w:rFonts w:eastAsia="Times New Roman"/>
          <w:szCs w:val="24"/>
        </w:rPr>
        <w:t>Entity 17</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8936D" w14:textId="77777777" w:rsidR="00FA639C" w:rsidRDefault="00FA639C" w:rsidP="00533253">
      <w:pPr>
        <w:spacing w:after="0" w:line="240" w:lineRule="auto"/>
      </w:pPr>
      <w:r>
        <w:separator/>
      </w:r>
    </w:p>
  </w:endnote>
  <w:endnote w:type="continuationSeparator" w:id="0">
    <w:p w14:paraId="5479F935" w14:textId="77777777" w:rsidR="00FA639C" w:rsidRDefault="00FA639C" w:rsidP="00533253">
      <w:pPr>
        <w:spacing w:after="0" w:line="240" w:lineRule="auto"/>
      </w:pPr>
      <w:r>
        <w:continuationSeparator/>
      </w:r>
    </w:p>
  </w:endnote>
  <w:endnote w:type="continuationNotice" w:id="1">
    <w:p w14:paraId="30EC1849" w14:textId="77777777" w:rsidR="00FA639C" w:rsidRDefault="00FA63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2D23C" w14:textId="77777777" w:rsidR="00FA639C" w:rsidRDefault="00FA639C" w:rsidP="00533253">
      <w:pPr>
        <w:spacing w:after="0" w:line="240" w:lineRule="auto"/>
      </w:pPr>
      <w:r>
        <w:separator/>
      </w:r>
    </w:p>
  </w:footnote>
  <w:footnote w:type="continuationSeparator" w:id="0">
    <w:p w14:paraId="012B01D7" w14:textId="77777777" w:rsidR="00FA639C" w:rsidRDefault="00FA639C" w:rsidP="00533253">
      <w:pPr>
        <w:spacing w:after="0" w:line="240" w:lineRule="auto"/>
      </w:pPr>
      <w:r>
        <w:continuationSeparator/>
      </w:r>
    </w:p>
  </w:footnote>
  <w:footnote w:type="continuationNotice" w:id="1">
    <w:p w14:paraId="0E6FD276" w14:textId="77777777" w:rsidR="00FA639C" w:rsidRDefault="00FA639C">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746C"/>
    <w:rsid w:val="00007593"/>
    <w:rsid w:val="00011EC1"/>
    <w:rsid w:val="00015BE1"/>
    <w:rsid w:val="00022DE1"/>
    <w:rsid w:val="000238B0"/>
    <w:rsid w:val="00024CFD"/>
    <w:rsid w:val="000259AF"/>
    <w:rsid w:val="00025F29"/>
    <w:rsid w:val="00031BC5"/>
    <w:rsid w:val="000356BA"/>
    <w:rsid w:val="000361EA"/>
    <w:rsid w:val="0004189C"/>
    <w:rsid w:val="00050419"/>
    <w:rsid w:val="00054665"/>
    <w:rsid w:val="00061B5D"/>
    <w:rsid w:val="00062C5C"/>
    <w:rsid w:val="0006709B"/>
    <w:rsid w:val="0007121F"/>
    <w:rsid w:val="000726CD"/>
    <w:rsid w:val="000778C0"/>
    <w:rsid w:val="00081AC4"/>
    <w:rsid w:val="000832B3"/>
    <w:rsid w:val="0008735F"/>
    <w:rsid w:val="00091112"/>
    <w:rsid w:val="0009335B"/>
    <w:rsid w:val="000947F5"/>
    <w:rsid w:val="0009529B"/>
    <w:rsid w:val="000A372D"/>
    <w:rsid w:val="000A4D7C"/>
    <w:rsid w:val="000A6251"/>
    <w:rsid w:val="000B16FF"/>
    <w:rsid w:val="000B2384"/>
    <w:rsid w:val="000B3B59"/>
    <w:rsid w:val="000B52E6"/>
    <w:rsid w:val="000B543A"/>
    <w:rsid w:val="000C0824"/>
    <w:rsid w:val="000C30F7"/>
    <w:rsid w:val="000D0C37"/>
    <w:rsid w:val="000D539E"/>
    <w:rsid w:val="000D7B94"/>
    <w:rsid w:val="000D7F02"/>
    <w:rsid w:val="000E0371"/>
    <w:rsid w:val="000F5759"/>
    <w:rsid w:val="000F5A77"/>
    <w:rsid w:val="000F737F"/>
    <w:rsid w:val="000F7938"/>
    <w:rsid w:val="0010084F"/>
    <w:rsid w:val="001010F7"/>
    <w:rsid w:val="00102CB7"/>
    <w:rsid w:val="0010753B"/>
    <w:rsid w:val="001120C5"/>
    <w:rsid w:val="0012393A"/>
    <w:rsid w:val="001333B6"/>
    <w:rsid w:val="00134A12"/>
    <w:rsid w:val="0013553C"/>
    <w:rsid w:val="00136F8C"/>
    <w:rsid w:val="001434FE"/>
    <w:rsid w:val="00144572"/>
    <w:rsid w:val="0015194D"/>
    <w:rsid w:val="00156AEF"/>
    <w:rsid w:val="001618D5"/>
    <w:rsid w:val="00163993"/>
    <w:rsid w:val="001713C5"/>
    <w:rsid w:val="00182F1D"/>
    <w:rsid w:val="00190B92"/>
    <w:rsid w:val="00191519"/>
    <w:rsid w:val="00194CEE"/>
    <w:rsid w:val="00195492"/>
    <w:rsid w:val="001961F9"/>
    <w:rsid w:val="001A0135"/>
    <w:rsid w:val="001A4616"/>
    <w:rsid w:val="001B0FF6"/>
    <w:rsid w:val="001B4F0F"/>
    <w:rsid w:val="001B4F70"/>
    <w:rsid w:val="001C2040"/>
    <w:rsid w:val="001C359A"/>
    <w:rsid w:val="001D00C9"/>
    <w:rsid w:val="001D5074"/>
    <w:rsid w:val="001D6C80"/>
    <w:rsid w:val="001F29E6"/>
    <w:rsid w:val="001F35C3"/>
    <w:rsid w:val="001F4CD6"/>
    <w:rsid w:val="001F57F4"/>
    <w:rsid w:val="001F6F3C"/>
    <w:rsid w:val="001F74EA"/>
    <w:rsid w:val="001F7C93"/>
    <w:rsid w:val="00200EE0"/>
    <w:rsid w:val="002025E6"/>
    <w:rsid w:val="00203CFE"/>
    <w:rsid w:val="00205CFB"/>
    <w:rsid w:val="00207B86"/>
    <w:rsid w:val="002120AC"/>
    <w:rsid w:val="0021316D"/>
    <w:rsid w:val="00214405"/>
    <w:rsid w:val="00215178"/>
    <w:rsid w:val="00217691"/>
    <w:rsid w:val="0021795F"/>
    <w:rsid w:val="00224499"/>
    <w:rsid w:val="00226288"/>
    <w:rsid w:val="002271ED"/>
    <w:rsid w:val="00231AA9"/>
    <w:rsid w:val="002325B6"/>
    <w:rsid w:val="0023283B"/>
    <w:rsid w:val="00234790"/>
    <w:rsid w:val="00236721"/>
    <w:rsid w:val="00240283"/>
    <w:rsid w:val="00242CFD"/>
    <w:rsid w:val="00246CF0"/>
    <w:rsid w:val="00247692"/>
    <w:rsid w:val="00255EFF"/>
    <w:rsid w:val="00261358"/>
    <w:rsid w:val="00263EA3"/>
    <w:rsid w:val="00265C6F"/>
    <w:rsid w:val="0027002D"/>
    <w:rsid w:val="0027093A"/>
    <w:rsid w:val="00273118"/>
    <w:rsid w:val="00275F78"/>
    <w:rsid w:val="002821E2"/>
    <w:rsid w:val="00282A5E"/>
    <w:rsid w:val="0028389A"/>
    <w:rsid w:val="00286D97"/>
    <w:rsid w:val="0028792A"/>
    <w:rsid w:val="00290DE5"/>
    <w:rsid w:val="00291052"/>
    <w:rsid w:val="00293FAE"/>
    <w:rsid w:val="00296040"/>
    <w:rsid w:val="00297AC6"/>
    <w:rsid w:val="002A5FBA"/>
    <w:rsid w:val="002A769B"/>
    <w:rsid w:val="002B165A"/>
    <w:rsid w:val="002B3451"/>
    <w:rsid w:val="002C3552"/>
    <w:rsid w:val="002C48FE"/>
    <w:rsid w:val="002C5E16"/>
    <w:rsid w:val="002D4526"/>
    <w:rsid w:val="002E0EF6"/>
    <w:rsid w:val="002E58B1"/>
    <w:rsid w:val="002F043D"/>
    <w:rsid w:val="002F2119"/>
    <w:rsid w:val="002F4093"/>
    <w:rsid w:val="002F42D3"/>
    <w:rsid w:val="002F6043"/>
    <w:rsid w:val="002F62E8"/>
    <w:rsid w:val="002F6FA4"/>
    <w:rsid w:val="003002B5"/>
    <w:rsid w:val="003011C3"/>
    <w:rsid w:val="0030415E"/>
    <w:rsid w:val="003055AC"/>
    <w:rsid w:val="00307880"/>
    <w:rsid w:val="00313389"/>
    <w:rsid w:val="003152BF"/>
    <w:rsid w:val="003157B4"/>
    <w:rsid w:val="00317DEF"/>
    <w:rsid w:val="003219CB"/>
    <w:rsid w:val="0032204E"/>
    <w:rsid w:val="0032259E"/>
    <w:rsid w:val="00326D5B"/>
    <w:rsid w:val="00331342"/>
    <w:rsid w:val="00333276"/>
    <w:rsid w:val="003358D7"/>
    <w:rsid w:val="00340E57"/>
    <w:rsid w:val="00342506"/>
    <w:rsid w:val="00343F5F"/>
    <w:rsid w:val="00344A46"/>
    <w:rsid w:val="003459DA"/>
    <w:rsid w:val="00351F4C"/>
    <w:rsid w:val="00354F92"/>
    <w:rsid w:val="00365826"/>
    <w:rsid w:val="00365E92"/>
    <w:rsid w:val="0036789A"/>
    <w:rsid w:val="003707D4"/>
    <w:rsid w:val="00375326"/>
    <w:rsid w:val="003753C3"/>
    <w:rsid w:val="0037703C"/>
    <w:rsid w:val="00380BF5"/>
    <w:rsid w:val="00383314"/>
    <w:rsid w:val="0038365B"/>
    <w:rsid w:val="00385AF5"/>
    <w:rsid w:val="00386C93"/>
    <w:rsid w:val="003975CE"/>
    <w:rsid w:val="003A431A"/>
    <w:rsid w:val="003A4C02"/>
    <w:rsid w:val="003B108F"/>
    <w:rsid w:val="003B18DC"/>
    <w:rsid w:val="003B1FCD"/>
    <w:rsid w:val="003B2A08"/>
    <w:rsid w:val="003B3F3D"/>
    <w:rsid w:val="003B448F"/>
    <w:rsid w:val="003C3DFA"/>
    <w:rsid w:val="003C47BF"/>
    <w:rsid w:val="003D3F4B"/>
    <w:rsid w:val="003D7C66"/>
    <w:rsid w:val="003E1657"/>
    <w:rsid w:val="003E381F"/>
    <w:rsid w:val="003E41B8"/>
    <w:rsid w:val="003E6468"/>
    <w:rsid w:val="003F2CF4"/>
    <w:rsid w:val="003F6376"/>
    <w:rsid w:val="003F78B1"/>
    <w:rsid w:val="0040016D"/>
    <w:rsid w:val="00400690"/>
    <w:rsid w:val="0040747F"/>
    <w:rsid w:val="004101BE"/>
    <w:rsid w:val="0041088B"/>
    <w:rsid w:val="00410A7C"/>
    <w:rsid w:val="00413C87"/>
    <w:rsid w:val="0041579F"/>
    <w:rsid w:val="00416A76"/>
    <w:rsid w:val="00417737"/>
    <w:rsid w:val="00417F02"/>
    <w:rsid w:val="00420653"/>
    <w:rsid w:val="00422423"/>
    <w:rsid w:val="00426356"/>
    <w:rsid w:val="00426F12"/>
    <w:rsid w:val="00431726"/>
    <w:rsid w:val="00431ACD"/>
    <w:rsid w:val="00433159"/>
    <w:rsid w:val="00434F1E"/>
    <w:rsid w:val="004357F8"/>
    <w:rsid w:val="004358AB"/>
    <w:rsid w:val="00435B15"/>
    <w:rsid w:val="00436353"/>
    <w:rsid w:val="00441FE2"/>
    <w:rsid w:val="004443C2"/>
    <w:rsid w:val="00447790"/>
    <w:rsid w:val="0045117A"/>
    <w:rsid w:val="00452AB5"/>
    <w:rsid w:val="00454A94"/>
    <w:rsid w:val="00456C6D"/>
    <w:rsid w:val="004570D0"/>
    <w:rsid w:val="004576A5"/>
    <w:rsid w:val="00465B44"/>
    <w:rsid w:val="0047091C"/>
    <w:rsid w:val="004711F9"/>
    <w:rsid w:val="0047285E"/>
    <w:rsid w:val="00476544"/>
    <w:rsid w:val="004803CE"/>
    <w:rsid w:val="00482DBE"/>
    <w:rsid w:val="004832BE"/>
    <w:rsid w:val="00492DEB"/>
    <w:rsid w:val="004957E7"/>
    <w:rsid w:val="00495F46"/>
    <w:rsid w:val="00497B75"/>
    <w:rsid w:val="004A01EF"/>
    <w:rsid w:val="004A420D"/>
    <w:rsid w:val="004A5C47"/>
    <w:rsid w:val="004B09FE"/>
    <w:rsid w:val="004B0C32"/>
    <w:rsid w:val="004B618F"/>
    <w:rsid w:val="004C36B5"/>
    <w:rsid w:val="004C7794"/>
    <w:rsid w:val="004D2B15"/>
    <w:rsid w:val="004D2B1B"/>
    <w:rsid w:val="004D3EFB"/>
    <w:rsid w:val="004D50FF"/>
    <w:rsid w:val="004D57D8"/>
    <w:rsid w:val="004E40A6"/>
    <w:rsid w:val="004E41E0"/>
    <w:rsid w:val="004E778B"/>
    <w:rsid w:val="004E7E7A"/>
    <w:rsid w:val="004F155E"/>
    <w:rsid w:val="004F18A7"/>
    <w:rsid w:val="004F5875"/>
    <w:rsid w:val="004F61D7"/>
    <w:rsid w:val="004F7378"/>
    <w:rsid w:val="00503E48"/>
    <w:rsid w:val="005059B1"/>
    <w:rsid w:val="00510189"/>
    <w:rsid w:val="005219AD"/>
    <w:rsid w:val="00521FC4"/>
    <w:rsid w:val="005238F9"/>
    <w:rsid w:val="005262CC"/>
    <w:rsid w:val="0052684C"/>
    <w:rsid w:val="00526874"/>
    <w:rsid w:val="00527613"/>
    <w:rsid w:val="00533253"/>
    <w:rsid w:val="005335FD"/>
    <w:rsid w:val="005336CE"/>
    <w:rsid w:val="00536AD2"/>
    <w:rsid w:val="00540C77"/>
    <w:rsid w:val="00542F95"/>
    <w:rsid w:val="00544386"/>
    <w:rsid w:val="0055074D"/>
    <w:rsid w:val="00552C7D"/>
    <w:rsid w:val="00553C6E"/>
    <w:rsid w:val="0055643F"/>
    <w:rsid w:val="00557F80"/>
    <w:rsid w:val="00560445"/>
    <w:rsid w:val="0056335E"/>
    <w:rsid w:val="00564E02"/>
    <w:rsid w:val="00566246"/>
    <w:rsid w:val="00567A28"/>
    <w:rsid w:val="00572114"/>
    <w:rsid w:val="005724E0"/>
    <w:rsid w:val="005728FA"/>
    <w:rsid w:val="005757F8"/>
    <w:rsid w:val="00576659"/>
    <w:rsid w:val="0058123A"/>
    <w:rsid w:val="0058723C"/>
    <w:rsid w:val="00587D02"/>
    <w:rsid w:val="00587F97"/>
    <w:rsid w:val="00593BF0"/>
    <w:rsid w:val="005A2167"/>
    <w:rsid w:val="005A2255"/>
    <w:rsid w:val="005A324E"/>
    <w:rsid w:val="005A7B37"/>
    <w:rsid w:val="005B0633"/>
    <w:rsid w:val="005B0918"/>
    <w:rsid w:val="005B1A0B"/>
    <w:rsid w:val="005B4712"/>
    <w:rsid w:val="005B5A93"/>
    <w:rsid w:val="005B641C"/>
    <w:rsid w:val="005C104F"/>
    <w:rsid w:val="005C78EF"/>
    <w:rsid w:val="005C799D"/>
    <w:rsid w:val="005D06CF"/>
    <w:rsid w:val="005E1093"/>
    <w:rsid w:val="005E4673"/>
    <w:rsid w:val="005E55E4"/>
    <w:rsid w:val="005F0E8C"/>
    <w:rsid w:val="005F24A5"/>
    <w:rsid w:val="005F4057"/>
    <w:rsid w:val="005F718B"/>
    <w:rsid w:val="00600FE1"/>
    <w:rsid w:val="00603234"/>
    <w:rsid w:val="0060390E"/>
    <w:rsid w:val="006040A2"/>
    <w:rsid w:val="00606060"/>
    <w:rsid w:val="00610505"/>
    <w:rsid w:val="00610721"/>
    <w:rsid w:val="006124D2"/>
    <w:rsid w:val="00612EFD"/>
    <w:rsid w:val="00623F93"/>
    <w:rsid w:val="00624FDC"/>
    <w:rsid w:val="00625C6E"/>
    <w:rsid w:val="00626347"/>
    <w:rsid w:val="00631D13"/>
    <w:rsid w:val="006406FC"/>
    <w:rsid w:val="00641FCF"/>
    <w:rsid w:val="006437C2"/>
    <w:rsid w:val="00652643"/>
    <w:rsid w:val="006551B6"/>
    <w:rsid w:val="006635AB"/>
    <w:rsid w:val="006666D0"/>
    <w:rsid w:val="00670E6D"/>
    <w:rsid w:val="00671D38"/>
    <w:rsid w:val="006736F1"/>
    <w:rsid w:val="00673A59"/>
    <w:rsid w:val="0067446E"/>
    <w:rsid w:val="00674675"/>
    <w:rsid w:val="00675291"/>
    <w:rsid w:val="00677F07"/>
    <w:rsid w:val="00680EEB"/>
    <w:rsid w:val="00681B61"/>
    <w:rsid w:val="00681C2B"/>
    <w:rsid w:val="00681F3B"/>
    <w:rsid w:val="00693E2B"/>
    <w:rsid w:val="00695A46"/>
    <w:rsid w:val="00697AEA"/>
    <w:rsid w:val="006A08DF"/>
    <w:rsid w:val="006A611D"/>
    <w:rsid w:val="006A73FD"/>
    <w:rsid w:val="006C719D"/>
    <w:rsid w:val="006D6A15"/>
    <w:rsid w:val="006E13F5"/>
    <w:rsid w:val="006E18B2"/>
    <w:rsid w:val="006E3460"/>
    <w:rsid w:val="006F1B6E"/>
    <w:rsid w:val="006F202E"/>
    <w:rsid w:val="006F51A6"/>
    <w:rsid w:val="006F5401"/>
    <w:rsid w:val="006F7DA1"/>
    <w:rsid w:val="00702E15"/>
    <w:rsid w:val="00705490"/>
    <w:rsid w:val="007117E8"/>
    <w:rsid w:val="00714BE0"/>
    <w:rsid w:val="00715B3D"/>
    <w:rsid w:val="007160C8"/>
    <w:rsid w:val="0072135F"/>
    <w:rsid w:val="007218E7"/>
    <w:rsid w:val="00722628"/>
    <w:rsid w:val="00722C51"/>
    <w:rsid w:val="0072646B"/>
    <w:rsid w:val="007266D3"/>
    <w:rsid w:val="00732773"/>
    <w:rsid w:val="00733139"/>
    <w:rsid w:val="00737C46"/>
    <w:rsid w:val="007540B3"/>
    <w:rsid w:val="0075617E"/>
    <w:rsid w:val="00756739"/>
    <w:rsid w:val="007612BE"/>
    <w:rsid w:val="0076188A"/>
    <w:rsid w:val="00761CCB"/>
    <w:rsid w:val="00765957"/>
    <w:rsid w:val="00767704"/>
    <w:rsid w:val="00770EF9"/>
    <w:rsid w:val="00772156"/>
    <w:rsid w:val="00774628"/>
    <w:rsid w:val="007767E0"/>
    <w:rsid w:val="007830AE"/>
    <w:rsid w:val="00784B4D"/>
    <w:rsid w:val="00785762"/>
    <w:rsid w:val="007864C8"/>
    <w:rsid w:val="007870B9"/>
    <w:rsid w:val="0079085C"/>
    <w:rsid w:val="00790F0F"/>
    <w:rsid w:val="00794AB4"/>
    <w:rsid w:val="007A020D"/>
    <w:rsid w:val="007A6BD4"/>
    <w:rsid w:val="007B3B1E"/>
    <w:rsid w:val="007C1C58"/>
    <w:rsid w:val="007C3850"/>
    <w:rsid w:val="007C3C5E"/>
    <w:rsid w:val="007D145D"/>
    <w:rsid w:val="007D42D4"/>
    <w:rsid w:val="007E0F92"/>
    <w:rsid w:val="007E140A"/>
    <w:rsid w:val="007E5CE4"/>
    <w:rsid w:val="007E742D"/>
    <w:rsid w:val="007E744A"/>
    <w:rsid w:val="007F07B0"/>
    <w:rsid w:val="007F0D36"/>
    <w:rsid w:val="007F5DC8"/>
    <w:rsid w:val="007F666E"/>
    <w:rsid w:val="0080158C"/>
    <w:rsid w:val="00803E89"/>
    <w:rsid w:val="00812B97"/>
    <w:rsid w:val="00813AB0"/>
    <w:rsid w:val="008142A0"/>
    <w:rsid w:val="00821215"/>
    <w:rsid w:val="0082340E"/>
    <w:rsid w:val="00826FF4"/>
    <w:rsid w:val="00834815"/>
    <w:rsid w:val="00835E77"/>
    <w:rsid w:val="00840403"/>
    <w:rsid w:val="00842249"/>
    <w:rsid w:val="0084239C"/>
    <w:rsid w:val="00852005"/>
    <w:rsid w:val="00853E3A"/>
    <w:rsid w:val="00855D67"/>
    <w:rsid w:val="0086227A"/>
    <w:rsid w:val="00862A5B"/>
    <w:rsid w:val="00866A57"/>
    <w:rsid w:val="00871BA6"/>
    <w:rsid w:val="00872051"/>
    <w:rsid w:val="00876569"/>
    <w:rsid w:val="00877A83"/>
    <w:rsid w:val="008806C2"/>
    <w:rsid w:val="00880DC2"/>
    <w:rsid w:val="00886CC5"/>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5776"/>
    <w:rsid w:val="008C5E9C"/>
    <w:rsid w:val="008D4F96"/>
    <w:rsid w:val="008D5897"/>
    <w:rsid w:val="008D69C8"/>
    <w:rsid w:val="008D7001"/>
    <w:rsid w:val="008E30F8"/>
    <w:rsid w:val="008E5BF4"/>
    <w:rsid w:val="008F1A52"/>
    <w:rsid w:val="008F227F"/>
    <w:rsid w:val="008F3D10"/>
    <w:rsid w:val="008F429E"/>
    <w:rsid w:val="0090316A"/>
    <w:rsid w:val="0090440E"/>
    <w:rsid w:val="00907990"/>
    <w:rsid w:val="009106B0"/>
    <w:rsid w:val="00910DAD"/>
    <w:rsid w:val="009113A3"/>
    <w:rsid w:val="00914776"/>
    <w:rsid w:val="00915C3C"/>
    <w:rsid w:val="00916094"/>
    <w:rsid w:val="00930141"/>
    <w:rsid w:val="00930CE8"/>
    <w:rsid w:val="00937062"/>
    <w:rsid w:val="0094032D"/>
    <w:rsid w:val="009407F0"/>
    <w:rsid w:val="00943184"/>
    <w:rsid w:val="00944409"/>
    <w:rsid w:val="0095089B"/>
    <w:rsid w:val="009534A1"/>
    <w:rsid w:val="00964426"/>
    <w:rsid w:val="00970D5D"/>
    <w:rsid w:val="00973562"/>
    <w:rsid w:val="00975BA7"/>
    <w:rsid w:val="009812B3"/>
    <w:rsid w:val="00984D6A"/>
    <w:rsid w:val="00986C0D"/>
    <w:rsid w:val="0099267E"/>
    <w:rsid w:val="00992946"/>
    <w:rsid w:val="00993AFC"/>
    <w:rsid w:val="009A2CEB"/>
    <w:rsid w:val="009A3B95"/>
    <w:rsid w:val="009A458A"/>
    <w:rsid w:val="009A54EE"/>
    <w:rsid w:val="009A608F"/>
    <w:rsid w:val="009A6210"/>
    <w:rsid w:val="009B1567"/>
    <w:rsid w:val="009B2668"/>
    <w:rsid w:val="009B353D"/>
    <w:rsid w:val="009C3F94"/>
    <w:rsid w:val="009C400F"/>
    <w:rsid w:val="009C4DFB"/>
    <w:rsid w:val="009C5A8A"/>
    <w:rsid w:val="009C610A"/>
    <w:rsid w:val="009C61E7"/>
    <w:rsid w:val="009D16CF"/>
    <w:rsid w:val="009D2954"/>
    <w:rsid w:val="009D3B76"/>
    <w:rsid w:val="009E008A"/>
    <w:rsid w:val="009E0814"/>
    <w:rsid w:val="009E1870"/>
    <w:rsid w:val="009E27E2"/>
    <w:rsid w:val="009E282B"/>
    <w:rsid w:val="009E34FE"/>
    <w:rsid w:val="00A00C83"/>
    <w:rsid w:val="00A02383"/>
    <w:rsid w:val="00A02439"/>
    <w:rsid w:val="00A03051"/>
    <w:rsid w:val="00A04221"/>
    <w:rsid w:val="00A20D5A"/>
    <w:rsid w:val="00A236FC"/>
    <w:rsid w:val="00A254F0"/>
    <w:rsid w:val="00A25514"/>
    <w:rsid w:val="00A26BCF"/>
    <w:rsid w:val="00A26F85"/>
    <w:rsid w:val="00A27EAA"/>
    <w:rsid w:val="00A36538"/>
    <w:rsid w:val="00A41E32"/>
    <w:rsid w:val="00A4208B"/>
    <w:rsid w:val="00A45579"/>
    <w:rsid w:val="00A47131"/>
    <w:rsid w:val="00A47308"/>
    <w:rsid w:val="00A47EA2"/>
    <w:rsid w:val="00A5491E"/>
    <w:rsid w:val="00A573A7"/>
    <w:rsid w:val="00A60845"/>
    <w:rsid w:val="00A622F8"/>
    <w:rsid w:val="00A65366"/>
    <w:rsid w:val="00A656D7"/>
    <w:rsid w:val="00A66519"/>
    <w:rsid w:val="00A731DA"/>
    <w:rsid w:val="00A76976"/>
    <w:rsid w:val="00A81ACF"/>
    <w:rsid w:val="00A8263D"/>
    <w:rsid w:val="00A835ED"/>
    <w:rsid w:val="00A90CFD"/>
    <w:rsid w:val="00A92519"/>
    <w:rsid w:val="00A93031"/>
    <w:rsid w:val="00AA1DDD"/>
    <w:rsid w:val="00AA2F30"/>
    <w:rsid w:val="00AA5A47"/>
    <w:rsid w:val="00AA710E"/>
    <w:rsid w:val="00AB00B4"/>
    <w:rsid w:val="00AB56BE"/>
    <w:rsid w:val="00AB64B7"/>
    <w:rsid w:val="00AC2526"/>
    <w:rsid w:val="00AC341A"/>
    <w:rsid w:val="00AC5DB2"/>
    <w:rsid w:val="00AC6306"/>
    <w:rsid w:val="00AD2B7E"/>
    <w:rsid w:val="00AD3489"/>
    <w:rsid w:val="00AD6300"/>
    <w:rsid w:val="00AE03E4"/>
    <w:rsid w:val="00AE1691"/>
    <w:rsid w:val="00AE3796"/>
    <w:rsid w:val="00AE3CB9"/>
    <w:rsid w:val="00AE4608"/>
    <w:rsid w:val="00AE4C15"/>
    <w:rsid w:val="00AE7BAB"/>
    <w:rsid w:val="00AF35D4"/>
    <w:rsid w:val="00AF4058"/>
    <w:rsid w:val="00AF6180"/>
    <w:rsid w:val="00B00DE4"/>
    <w:rsid w:val="00B04902"/>
    <w:rsid w:val="00B04E40"/>
    <w:rsid w:val="00B04E8A"/>
    <w:rsid w:val="00B06644"/>
    <w:rsid w:val="00B125F3"/>
    <w:rsid w:val="00B1639B"/>
    <w:rsid w:val="00B2583B"/>
    <w:rsid w:val="00B27530"/>
    <w:rsid w:val="00B34A7B"/>
    <w:rsid w:val="00B34DEA"/>
    <w:rsid w:val="00B3507E"/>
    <w:rsid w:val="00B3746E"/>
    <w:rsid w:val="00B42FA9"/>
    <w:rsid w:val="00B45303"/>
    <w:rsid w:val="00B478D5"/>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77B"/>
    <w:rsid w:val="00BD319A"/>
    <w:rsid w:val="00BE1438"/>
    <w:rsid w:val="00BE3C41"/>
    <w:rsid w:val="00BE42B4"/>
    <w:rsid w:val="00BE43FB"/>
    <w:rsid w:val="00BE604A"/>
    <w:rsid w:val="00BF7E3F"/>
    <w:rsid w:val="00C06DB3"/>
    <w:rsid w:val="00C132BD"/>
    <w:rsid w:val="00C1414C"/>
    <w:rsid w:val="00C16AFC"/>
    <w:rsid w:val="00C23179"/>
    <w:rsid w:val="00C23508"/>
    <w:rsid w:val="00C24EAB"/>
    <w:rsid w:val="00C31123"/>
    <w:rsid w:val="00C311F0"/>
    <w:rsid w:val="00C34C9D"/>
    <w:rsid w:val="00C360ED"/>
    <w:rsid w:val="00C36321"/>
    <w:rsid w:val="00C36E11"/>
    <w:rsid w:val="00C401EC"/>
    <w:rsid w:val="00C50350"/>
    <w:rsid w:val="00C52D0C"/>
    <w:rsid w:val="00C5322C"/>
    <w:rsid w:val="00C613DC"/>
    <w:rsid w:val="00C63002"/>
    <w:rsid w:val="00C65D8B"/>
    <w:rsid w:val="00C72451"/>
    <w:rsid w:val="00C810CF"/>
    <w:rsid w:val="00C815EB"/>
    <w:rsid w:val="00C81905"/>
    <w:rsid w:val="00C8586B"/>
    <w:rsid w:val="00C87391"/>
    <w:rsid w:val="00C87E27"/>
    <w:rsid w:val="00C942CD"/>
    <w:rsid w:val="00CA3C0E"/>
    <w:rsid w:val="00CA5586"/>
    <w:rsid w:val="00CA7412"/>
    <w:rsid w:val="00CA77DD"/>
    <w:rsid w:val="00CB38DB"/>
    <w:rsid w:val="00CB62EA"/>
    <w:rsid w:val="00CC0635"/>
    <w:rsid w:val="00CC3095"/>
    <w:rsid w:val="00CC4CA8"/>
    <w:rsid w:val="00CD12CE"/>
    <w:rsid w:val="00CD12F5"/>
    <w:rsid w:val="00CD7718"/>
    <w:rsid w:val="00CE7A05"/>
    <w:rsid w:val="00CF02AF"/>
    <w:rsid w:val="00CF1B09"/>
    <w:rsid w:val="00CF1F1C"/>
    <w:rsid w:val="00CF4B9F"/>
    <w:rsid w:val="00D02067"/>
    <w:rsid w:val="00D03E8D"/>
    <w:rsid w:val="00D05172"/>
    <w:rsid w:val="00D07BC3"/>
    <w:rsid w:val="00D117FF"/>
    <w:rsid w:val="00D11F53"/>
    <w:rsid w:val="00D1236C"/>
    <w:rsid w:val="00D17292"/>
    <w:rsid w:val="00D1766D"/>
    <w:rsid w:val="00D21261"/>
    <w:rsid w:val="00D23A97"/>
    <w:rsid w:val="00D2549C"/>
    <w:rsid w:val="00D26816"/>
    <w:rsid w:val="00D27E29"/>
    <w:rsid w:val="00D27FE3"/>
    <w:rsid w:val="00D30B7F"/>
    <w:rsid w:val="00D31C6B"/>
    <w:rsid w:val="00D3691A"/>
    <w:rsid w:val="00D41B44"/>
    <w:rsid w:val="00D455D2"/>
    <w:rsid w:val="00D459CC"/>
    <w:rsid w:val="00D503EA"/>
    <w:rsid w:val="00D521C2"/>
    <w:rsid w:val="00D52E91"/>
    <w:rsid w:val="00D55202"/>
    <w:rsid w:val="00D5651B"/>
    <w:rsid w:val="00D62F71"/>
    <w:rsid w:val="00D63234"/>
    <w:rsid w:val="00D66F81"/>
    <w:rsid w:val="00D72EE0"/>
    <w:rsid w:val="00D746A4"/>
    <w:rsid w:val="00D74936"/>
    <w:rsid w:val="00D76F1D"/>
    <w:rsid w:val="00D804CC"/>
    <w:rsid w:val="00D84B0D"/>
    <w:rsid w:val="00D85D59"/>
    <w:rsid w:val="00D87F73"/>
    <w:rsid w:val="00D93B90"/>
    <w:rsid w:val="00D94D4B"/>
    <w:rsid w:val="00D94DCD"/>
    <w:rsid w:val="00D965E7"/>
    <w:rsid w:val="00D96BBB"/>
    <w:rsid w:val="00DA40B2"/>
    <w:rsid w:val="00DA57E7"/>
    <w:rsid w:val="00DA588C"/>
    <w:rsid w:val="00DA6D14"/>
    <w:rsid w:val="00DB11A2"/>
    <w:rsid w:val="00DB4886"/>
    <w:rsid w:val="00DB58AA"/>
    <w:rsid w:val="00DB6073"/>
    <w:rsid w:val="00DC1D89"/>
    <w:rsid w:val="00DC3C74"/>
    <w:rsid w:val="00DC5957"/>
    <w:rsid w:val="00DC5ED3"/>
    <w:rsid w:val="00DC75B9"/>
    <w:rsid w:val="00DD0ADF"/>
    <w:rsid w:val="00DD14A5"/>
    <w:rsid w:val="00DD1922"/>
    <w:rsid w:val="00DD457E"/>
    <w:rsid w:val="00DD49DF"/>
    <w:rsid w:val="00DD6077"/>
    <w:rsid w:val="00DD6701"/>
    <w:rsid w:val="00DE2662"/>
    <w:rsid w:val="00DE48B7"/>
    <w:rsid w:val="00DE4CF7"/>
    <w:rsid w:val="00DE71DC"/>
    <w:rsid w:val="00DF2084"/>
    <w:rsid w:val="00DF23A1"/>
    <w:rsid w:val="00DF39F7"/>
    <w:rsid w:val="00DF62C0"/>
    <w:rsid w:val="00DF6D98"/>
    <w:rsid w:val="00E00321"/>
    <w:rsid w:val="00E01B89"/>
    <w:rsid w:val="00E0218D"/>
    <w:rsid w:val="00E1004A"/>
    <w:rsid w:val="00E112D9"/>
    <w:rsid w:val="00E16335"/>
    <w:rsid w:val="00E163CC"/>
    <w:rsid w:val="00E308F4"/>
    <w:rsid w:val="00E30DC8"/>
    <w:rsid w:val="00E316AF"/>
    <w:rsid w:val="00E33A22"/>
    <w:rsid w:val="00E41114"/>
    <w:rsid w:val="00E41968"/>
    <w:rsid w:val="00E44DC0"/>
    <w:rsid w:val="00E4601E"/>
    <w:rsid w:val="00E47486"/>
    <w:rsid w:val="00E550FC"/>
    <w:rsid w:val="00E55335"/>
    <w:rsid w:val="00E55D8B"/>
    <w:rsid w:val="00E5681A"/>
    <w:rsid w:val="00E56FB7"/>
    <w:rsid w:val="00E6046B"/>
    <w:rsid w:val="00E6260F"/>
    <w:rsid w:val="00E62E97"/>
    <w:rsid w:val="00E64543"/>
    <w:rsid w:val="00E66DA0"/>
    <w:rsid w:val="00E736B0"/>
    <w:rsid w:val="00E74444"/>
    <w:rsid w:val="00E81435"/>
    <w:rsid w:val="00E86C0E"/>
    <w:rsid w:val="00E90562"/>
    <w:rsid w:val="00E9137E"/>
    <w:rsid w:val="00E9381F"/>
    <w:rsid w:val="00E95127"/>
    <w:rsid w:val="00EA274B"/>
    <w:rsid w:val="00EA31CB"/>
    <w:rsid w:val="00EA79AF"/>
    <w:rsid w:val="00EA7CDE"/>
    <w:rsid w:val="00EB0362"/>
    <w:rsid w:val="00EB32EB"/>
    <w:rsid w:val="00EC02C5"/>
    <w:rsid w:val="00EC452B"/>
    <w:rsid w:val="00EC71A3"/>
    <w:rsid w:val="00ED38BA"/>
    <w:rsid w:val="00ED6F3F"/>
    <w:rsid w:val="00ED702F"/>
    <w:rsid w:val="00EE1061"/>
    <w:rsid w:val="00EE797B"/>
    <w:rsid w:val="00EF051C"/>
    <w:rsid w:val="00F0075E"/>
    <w:rsid w:val="00F04726"/>
    <w:rsid w:val="00F06AB9"/>
    <w:rsid w:val="00F133CF"/>
    <w:rsid w:val="00F14B01"/>
    <w:rsid w:val="00F1745B"/>
    <w:rsid w:val="00F21BE9"/>
    <w:rsid w:val="00F21D2A"/>
    <w:rsid w:val="00F2530B"/>
    <w:rsid w:val="00F26296"/>
    <w:rsid w:val="00F31C17"/>
    <w:rsid w:val="00F32FFB"/>
    <w:rsid w:val="00F33C87"/>
    <w:rsid w:val="00F344C7"/>
    <w:rsid w:val="00F41119"/>
    <w:rsid w:val="00F4188B"/>
    <w:rsid w:val="00F41ED4"/>
    <w:rsid w:val="00F43A14"/>
    <w:rsid w:val="00F44896"/>
    <w:rsid w:val="00F52FA7"/>
    <w:rsid w:val="00F534B9"/>
    <w:rsid w:val="00F567EC"/>
    <w:rsid w:val="00F601D1"/>
    <w:rsid w:val="00F622A7"/>
    <w:rsid w:val="00F63306"/>
    <w:rsid w:val="00F64E85"/>
    <w:rsid w:val="00F6557B"/>
    <w:rsid w:val="00F70168"/>
    <w:rsid w:val="00F70AB8"/>
    <w:rsid w:val="00F7126C"/>
    <w:rsid w:val="00F738DC"/>
    <w:rsid w:val="00F7536C"/>
    <w:rsid w:val="00F76586"/>
    <w:rsid w:val="00F77D1F"/>
    <w:rsid w:val="00F91D75"/>
    <w:rsid w:val="00FA21A7"/>
    <w:rsid w:val="00FA4291"/>
    <w:rsid w:val="00FA4ADF"/>
    <w:rsid w:val="00FA639C"/>
    <w:rsid w:val="00FB21B4"/>
    <w:rsid w:val="00FC1E9A"/>
    <w:rsid w:val="00FC404B"/>
    <w:rsid w:val="00FC47CF"/>
    <w:rsid w:val="00FC527C"/>
    <w:rsid w:val="00FC5436"/>
    <w:rsid w:val="00FC5FDF"/>
    <w:rsid w:val="00FD54A3"/>
    <w:rsid w:val="00FD597E"/>
    <w:rsid w:val="00FD6341"/>
    <w:rsid w:val="00FD68AB"/>
    <w:rsid w:val="00FE0207"/>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439182979">
      <w:bodyDiv w:val="1"/>
      <w:marLeft w:val="0"/>
      <w:marRight w:val="0"/>
      <w:marTop w:val="0"/>
      <w:marBottom w:val="0"/>
      <w:divBdr>
        <w:top w:val="none" w:sz="0" w:space="0" w:color="auto"/>
        <w:left w:val="none" w:sz="0" w:space="0" w:color="auto"/>
        <w:bottom w:val="none" w:sz="0" w:space="0" w:color="auto"/>
        <w:right w:val="none" w:sz="0" w:space="0" w:color="auto"/>
      </w:divBdr>
    </w:div>
    <w:div w:id="478349145">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24676811">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95849944">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758B3-CD90-4CE5-8BEE-BB0C42856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1237</Words>
  <Characters>7055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51</cp:revision>
  <dcterms:created xsi:type="dcterms:W3CDTF">2020-04-20T13:14:00Z</dcterms:created>
  <dcterms:modified xsi:type="dcterms:W3CDTF">2020-05-29T18:51:00Z</dcterms:modified>
</cp:coreProperties>
</file>