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715F447D" w:rsidR="00226288" w:rsidRPr="00226288" w:rsidRDefault="00226288" w:rsidP="00F23E88">
      <w:pPr>
        <w:spacing w:line="480" w:lineRule="auto"/>
        <w:contextualSpacing/>
      </w:pPr>
      <w:r w:rsidRPr="00226288">
        <w:t xml:space="preserve">An </w:t>
      </w:r>
      <w:r w:rsidR="00081AC4">
        <w:t>Image</w:t>
      </w:r>
      <w:r w:rsidRPr="00226288">
        <w:t xml:space="preserve"> of the Future – </w:t>
      </w:r>
      <w:r w:rsidR="00CD14B9">
        <w:t>Entity 29</w:t>
      </w:r>
      <w:r w:rsidRPr="00226288">
        <w:t xml:space="preserve"> and Regional Service District </w:t>
      </w:r>
      <w:r w:rsidR="00706AE4">
        <w:t>7</w:t>
      </w:r>
    </w:p>
    <w:p w14:paraId="70CB123F" w14:textId="165F04E2"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CD14B9">
        <w:rPr>
          <w:rFonts w:eastAsia="Times New Roman"/>
        </w:rPr>
        <w:t>Entity 29</w:t>
      </w:r>
      <w:r w:rsidR="006736F1">
        <w:rPr>
          <w:rFonts w:eastAsia="Times New Roman"/>
        </w:rPr>
        <w:t>.</w:t>
      </w:r>
      <w:r w:rsidRPr="00226288">
        <w:rPr>
          <w:rFonts w:eastAsia="Times New Roman"/>
        </w:rPr>
        <w:t xml:space="preserve"> For the duration of this discussion the municipality shall be referred to as </w:t>
      </w:r>
      <w:r w:rsidR="00CD14B9">
        <w:rPr>
          <w:rFonts w:eastAsia="Times New Roman"/>
        </w:rPr>
        <w:t>Entity 29</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Beaubassin or </w:t>
      </w:r>
      <w:r w:rsidR="009D6697">
        <w:rPr>
          <w:rFonts w:eastAsia="Times New Roman"/>
        </w:rPr>
        <w:t>Cap-Pelé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AC40B82" w:rsidR="00226288" w:rsidRPr="00226288" w:rsidRDefault="00CD14B9" w:rsidP="00226288">
      <w:pPr>
        <w:rPr>
          <w:b/>
          <w:bCs/>
        </w:rPr>
      </w:pPr>
      <w:r>
        <w:rPr>
          <w:noProof/>
          <w:szCs w:val="24"/>
        </w:rPr>
        <w:drawing>
          <wp:anchor distT="0" distB="0" distL="114300" distR="114300" simplePos="0" relativeHeight="251655168" behindDoc="0" locked="0" layoutInCell="1" allowOverlap="1" wp14:anchorId="4E73665D" wp14:editId="60B105FA">
            <wp:simplePos x="0" y="0"/>
            <wp:positionH relativeFrom="column">
              <wp:posOffset>2493341</wp:posOffset>
            </wp:positionH>
            <wp:positionV relativeFrom="paragraph">
              <wp:posOffset>-3009</wp:posOffset>
            </wp:positionV>
            <wp:extent cx="3449320" cy="2110740"/>
            <wp:effectExtent l="0" t="0" r="0" b="3810"/>
            <wp:wrapThrough wrapText="bothSides">
              <wp:wrapPolygon edited="0">
                <wp:start x="239" y="0"/>
                <wp:lineTo x="0" y="585"/>
                <wp:lineTo x="0" y="20079"/>
                <wp:lineTo x="119" y="21249"/>
                <wp:lineTo x="239" y="21444"/>
                <wp:lineTo x="21234" y="21444"/>
                <wp:lineTo x="21353" y="21249"/>
                <wp:lineTo x="21473" y="20079"/>
                <wp:lineTo x="21473" y="585"/>
                <wp:lineTo x="21234" y="0"/>
                <wp:lineTo x="239"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7408" t="15518" r="23236" b="64780"/>
                    <a:stretch/>
                  </pic:blipFill>
                  <pic:spPr bwMode="auto">
                    <a:xfrm>
                      <a:off x="0" y="0"/>
                      <a:ext cx="3449320" cy="211074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1C34E29D" w:rsidR="007C1C58" w:rsidRPr="003E682B" w:rsidRDefault="00CD14B9" w:rsidP="00226288">
      <w:pPr>
        <w:rPr>
          <w:rFonts w:eastAsia="Times New Roman"/>
          <w:color w:val="000000"/>
          <w:sz w:val="20"/>
          <w:szCs w:val="20"/>
          <w:lang w:val="en-CA" w:eastAsia="en-CA"/>
        </w:rPr>
      </w:pPr>
      <w:r>
        <w:rPr>
          <w:szCs w:val="24"/>
        </w:rPr>
        <w:t>Entity 29</w:t>
      </w:r>
      <w:r w:rsidR="00D02067">
        <w:rPr>
          <w:szCs w:val="24"/>
        </w:rPr>
        <w:t xml:space="preserve"> </w:t>
      </w:r>
      <w:r w:rsidR="00D02067" w:rsidRPr="003E682B">
        <w:rPr>
          <w:szCs w:val="24"/>
        </w:rPr>
        <w:t xml:space="preserve">would be comprised of </w:t>
      </w:r>
      <w:r w:rsidR="00CA333E" w:rsidRPr="003E682B">
        <w:rPr>
          <w:szCs w:val="24"/>
        </w:rPr>
        <w:t xml:space="preserve">the </w:t>
      </w:r>
      <w:r>
        <w:rPr>
          <w:szCs w:val="24"/>
        </w:rPr>
        <w:t xml:space="preserve">Village of </w:t>
      </w:r>
      <w:r w:rsidR="009D6697">
        <w:rPr>
          <w:szCs w:val="24"/>
        </w:rPr>
        <w:t>Cap-Pelé</w:t>
      </w:r>
      <w:r w:rsidR="00DC6D5B" w:rsidRPr="003E682B">
        <w:rPr>
          <w:szCs w:val="24"/>
        </w:rPr>
        <w:t xml:space="preserve"> and </w:t>
      </w:r>
      <w:r>
        <w:rPr>
          <w:szCs w:val="24"/>
        </w:rPr>
        <w:t>Rural Community of Beaubassin East</w:t>
      </w:r>
      <w:r w:rsidR="0058183A" w:rsidRPr="003E682B">
        <w:rPr>
          <w:szCs w:val="24"/>
        </w:rPr>
        <w:t>.</w:t>
      </w:r>
      <w:r w:rsidR="00D45B8F">
        <w:rPr>
          <w:szCs w:val="24"/>
        </w:rPr>
        <w:t xml:space="preserve"> The proposed entity would </w:t>
      </w:r>
      <w:r w:rsidR="00AB0E52">
        <w:rPr>
          <w:szCs w:val="24"/>
        </w:rPr>
        <w:t xml:space="preserve">not include any </w:t>
      </w:r>
      <w:r w:rsidR="003E682B">
        <w:rPr>
          <w:szCs w:val="24"/>
        </w:rPr>
        <w:t>C</w:t>
      </w:r>
      <w:r w:rsidR="00661053">
        <w:rPr>
          <w:szCs w:val="24"/>
        </w:rPr>
        <w:t xml:space="preserve">rown </w:t>
      </w:r>
      <w:r w:rsidR="003E682B">
        <w:rPr>
          <w:szCs w:val="24"/>
        </w:rPr>
        <w:t>L</w:t>
      </w:r>
      <w:r w:rsidR="00661053">
        <w:rPr>
          <w:szCs w:val="24"/>
        </w:rPr>
        <w:t>ands</w:t>
      </w:r>
      <w:r w:rsidR="003E682B">
        <w:rPr>
          <w:szCs w:val="24"/>
        </w:rPr>
        <w:t>,</w:t>
      </w:r>
      <w:r w:rsidR="00AB0E52">
        <w:rPr>
          <w:szCs w:val="24"/>
        </w:rPr>
        <w:t xml:space="preserve"> and would incorporate any existing LSDs because of Beaubassin’s </w:t>
      </w:r>
      <w:r w:rsidR="00AE2E67">
        <w:rPr>
          <w:szCs w:val="24"/>
        </w:rPr>
        <w:t xml:space="preserve">successful transition into a Rural Community in </w:t>
      </w:r>
      <w:r w:rsidR="00BF055E">
        <w:rPr>
          <w:szCs w:val="24"/>
        </w:rPr>
        <w:t>1995</w:t>
      </w:r>
      <w:r w:rsidR="00162133">
        <w:rPr>
          <w:szCs w:val="24"/>
        </w:rPr>
        <w:t xml:space="preserve"> and incorporation of Trois-Ruisseaux a decade later.</w:t>
      </w:r>
    </w:p>
    <w:tbl>
      <w:tblPr>
        <w:tblpPr w:leftFromText="180" w:rightFromText="180" w:vertAnchor="text" w:horzAnchor="margin" w:tblpXSpec="right" w:tblpY="183"/>
        <w:tblOverlap w:val="never"/>
        <w:tblW w:w="5796" w:type="dxa"/>
        <w:tblLook w:val="04A0" w:firstRow="1" w:lastRow="0" w:firstColumn="1" w:lastColumn="0" w:noHBand="0" w:noVBand="1"/>
      </w:tblPr>
      <w:tblGrid>
        <w:gridCol w:w="2577"/>
        <w:gridCol w:w="1611"/>
        <w:gridCol w:w="1608"/>
      </w:tblGrid>
      <w:tr w:rsidR="00990988" w:rsidRPr="00990988" w14:paraId="05A5C0E2" w14:textId="77777777" w:rsidTr="00990988">
        <w:trPr>
          <w:trHeight w:val="310"/>
        </w:trPr>
        <w:tc>
          <w:tcPr>
            <w:tcW w:w="5796" w:type="dxa"/>
            <w:gridSpan w:val="3"/>
            <w:tcBorders>
              <w:top w:val="nil"/>
              <w:left w:val="nil"/>
              <w:bottom w:val="single" w:sz="8" w:space="0" w:color="BFBFBF"/>
              <w:right w:val="nil"/>
            </w:tcBorders>
            <w:shd w:val="clear" w:color="auto" w:fill="auto"/>
            <w:noWrap/>
            <w:vAlign w:val="center"/>
            <w:hideMark/>
          </w:tcPr>
          <w:p w14:paraId="10D9913E" w14:textId="77777777" w:rsidR="00990988" w:rsidRPr="00990988" w:rsidRDefault="00990988" w:rsidP="00990988">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Voter Turnout by Existing Municipality</w:t>
            </w:r>
          </w:p>
        </w:tc>
      </w:tr>
      <w:tr w:rsidR="00990988" w:rsidRPr="00990988" w14:paraId="53D79172" w14:textId="77777777" w:rsidTr="00990988">
        <w:trPr>
          <w:trHeight w:val="970"/>
        </w:trPr>
        <w:tc>
          <w:tcPr>
            <w:tcW w:w="2577" w:type="dxa"/>
            <w:tcBorders>
              <w:top w:val="nil"/>
              <w:left w:val="nil"/>
              <w:bottom w:val="nil"/>
              <w:right w:val="nil"/>
            </w:tcBorders>
            <w:shd w:val="clear" w:color="4472C4" w:fill="4472C4"/>
            <w:vAlign w:val="center"/>
            <w:hideMark/>
          </w:tcPr>
          <w:p w14:paraId="42E54AE9" w14:textId="77777777" w:rsidR="00990988" w:rsidRPr="00990988" w:rsidRDefault="00990988" w:rsidP="00990988">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Municipality</w:t>
            </w:r>
          </w:p>
        </w:tc>
        <w:tc>
          <w:tcPr>
            <w:tcW w:w="1611" w:type="dxa"/>
            <w:tcBorders>
              <w:top w:val="nil"/>
              <w:left w:val="single" w:sz="4" w:space="0" w:color="FFFFFF"/>
              <w:bottom w:val="nil"/>
              <w:right w:val="nil"/>
            </w:tcBorders>
            <w:shd w:val="clear" w:color="4472C4" w:fill="4472C4"/>
            <w:hideMark/>
          </w:tcPr>
          <w:p w14:paraId="717797F2" w14:textId="77777777" w:rsidR="00990988" w:rsidRPr="00990988" w:rsidRDefault="00990988" w:rsidP="00990988">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Voter Participation 2012</w:t>
            </w:r>
            <w:r w:rsidRPr="00990988">
              <w:rPr>
                <w:rFonts w:eastAsia="Times New Roman"/>
                <w:b/>
                <w:bCs/>
                <w:color w:val="000000"/>
                <w:szCs w:val="24"/>
                <w:vertAlign w:val="superscript"/>
                <w:lang w:val="en-CA" w:eastAsia="en-CA"/>
              </w:rPr>
              <w:t>1</w:t>
            </w:r>
          </w:p>
        </w:tc>
        <w:tc>
          <w:tcPr>
            <w:tcW w:w="1608" w:type="dxa"/>
            <w:tcBorders>
              <w:top w:val="nil"/>
              <w:left w:val="single" w:sz="4" w:space="0" w:color="FFFFFF"/>
              <w:bottom w:val="nil"/>
              <w:right w:val="nil"/>
            </w:tcBorders>
            <w:shd w:val="clear" w:color="4472C4" w:fill="4472C4"/>
            <w:hideMark/>
          </w:tcPr>
          <w:p w14:paraId="140D0DD0" w14:textId="77777777" w:rsidR="00990988" w:rsidRPr="00990988" w:rsidRDefault="00990988" w:rsidP="00990988">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Voter Participation 2016</w:t>
            </w:r>
            <w:r w:rsidRPr="00990988">
              <w:rPr>
                <w:rFonts w:eastAsia="Times New Roman"/>
                <w:b/>
                <w:bCs/>
                <w:color w:val="000000"/>
                <w:szCs w:val="24"/>
                <w:vertAlign w:val="superscript"/>
                <w:lang w:val="en-CA" w:eastAsia="en-CA"/>
              </w:rPr>
              <w:t>2</w:t>
            </w:r>
          </w:p>
        </w:tc>
      </w:tr>
      <w:tr w:rsidR="00990988" w:rsidRPr="00990988" w14:paraId="00796C65" w14:textId="77777777" w:rsidTr="00990988">
        <w:trPr>
          <w:trHeight w:val="290"/>
        </w:trPr>
        <w:tc>
          <w:tcPr>
            <w:tcW w:w="2577" w:type="dxa"/>
            <w:tcBorders>
              <w:top w:val="single" w:sz="12" w:space="0" w:color="FFFFFF"/>
              <w:left w:val="nil"/>
              <w:bottom w:val="nil"/>
              <w:right w:val="nil"/>
            </w:tcBorders>
            <w:shd w:val="clear" w:color="B4C6E7" w:fill="B4C6E7"/>
            <w:noWrap/>
            <w:vAlign w:val="bottom"/>
            <w:hideMark/>
          </w:tcPr>
          <w:p w14:paraId="0FF394B0" w14:textId="77777777" w:rsidR="00990988" w:rsidRPr="00990988" w:rsidRDefault="00990988" w:rsidP="00990988">
            <w:pPr>
              <w:spacing w:after="0" w:line="240" w:lineRule="auto"/>
              <w:rPr>
                <w:rFonts w:eastAsia="Times New Roman"/>
                <w:color w:val="000000"/>
                <w:szCs w:val="24"/>
                <w:lang w:val="en-CA" w:eastAsia="en-CA"/>
              </w:rPr>
            </w:pPr>
            <w:r w:rsidRPr="00990988">
              <w:rPr>
                <w:rFonts w:eastAsia="Times New Roman"/>
                <w:color w:val="000000"/>
                <w:szCs w:val="24"/>
                <w:lang w:val="en-CA" w:eastAsia="en-CA"/>
              </w:rPr>
              <w:t>Cap-Pelé</w:t>
            </w:r>
          </w:p>
        </w:tc>
        <w:tc>
          <w:tcPr>
            <w:tcW w:w="1611" w:type="dxa"/>
            <w:tcBorders>
              <w:top w:val="single" w:sz="12" w:space="0" w:color="FFFFFF"/>
              <w:left w:val="single" w:sz="4" w:space="0" w:color="FFFFFF"/>
              <w:bottom w:val="nil"/>
              <w:right w:val="nil"/>
            </w:tcBorders>
            <w:shd w:val="clear" w:color="B4C6E7" w:fill="B4C6E7"/>
            <w:noWrap/>
            <w:vAlign w:val="bottom"/>
            <w:hideMark/>
          </w:tcPr>
          <w:p w14:paraId="0E9BE85A" w14:textId="77777777" w:rsidR="00990988" w:rsidRPr="00990988" w:rsidRDefault="00990988" w:rsidP="00990988">
            <w:pPr>
              <w:spacing w:after="0" w:line="240" w:lineRule="auto"/>
              <w:jc w:val="right"/>
              <w:rPr>
                <w:rFonts w:eastAsia="Times New Roman"/>
                <w:color w:val="000000"/>
                <w:szCs w:val="24"/>
                <w:lang w:val="en-CA" w:eastAsia="en-CA"/>
              </w:rPr>
            </w:pPr>
            <w:r w:rsidRPr="00990988">
              <w:rPr>
                <w:rFonts w:eastAsia="Times New Roman"/>
                <w:color w:val="000000"/>
                <w:szCs w:val="24"/>
                <w:lang w:val="en-CA" w:eastAsia="en-CA"/>
              </w:rPr>
              <w:t>59.5%</w:t>
            </w:r>
          </w:p>
        </w:tc>
        <w:tc>
          <w:tcPr>
            <w:tcW w:w="1608" w:type="dxa"/>
            <w:tcBorders>
              <w:top w:val="single" w:sz="12" w:space="0" w:color="FFFFFF"/>
              <w:left w:val="single" w:sz="4" w:space="0" w:color="FFFFFF"/>
              <w:bottom w:val="nil"/>
              <w:right w:val="nil"/>
            </w:tcBorders>
            <w:shd w:val="clear" w:color="B4C6E7" w:fill="B4C6E7"/>
            <w:noWrap/>
            <w:vAlign w:val="bottom"/>
            <w:hideMark/>
          </w:tcPr>
          <w:p w14:paraId="0E2D71F5" w14:textId="77777777" w:rsidR="00990988" w:rsidRPr="00990988" w:rsidRDefault="00990988" w:rsidP="00990988">
            <w:pPr>
              <w:spacing w:after="0" w:line="240" w:lineRule="auto"/>
              <w:jc w:val="right"/>
              <w:rPr>
                <w:rFonts w:eastAsia="Times New Roman"/>
                <w:color w:val="000000"/>
                <w:szCs w:val="24"/>
                <w:lang w:val="en-CA" w:eastAsia="en-CA"/>
              </w:rPr>
            </w:pPr>
            <w:r w:rsidRPr="00990988">
              <w:rPr>
                <w:rFonts w:eastAsia="Times New Roman"/>
                <w:color w:val="000000"/>
                <w:szCs w:val="24"/>
                <w:lang w:val="en-CA" w:eastAsia="en-CA"/>
              </w:rPr>
              <w:t>64.7%</w:t>
            </w:r>
          </w:p>
        </w:tc>
      </w:tr>
      <w:tr w:rsidR="00990988" w:rsidRPr="00990988" w14:paraId="442CA0B8" w14:textId="77777777" w:rsidTr="00990988">
        <w:trPr>
          <w:trHeight w:val="320"/>
        </w:trPr>
        <w:tc>
          <w:tcPr>
            <w:tcW w:w="2577" w:type="dxa"/>
            <w:tcBorders>
              <w:top w:val="single" w:sz="4" w:space="0" w:color="FFFFFF"/>
              <w:left w:val="nil"/>
              <w:bottom w:val="nil"/>
              <w:right w:val="nil"/>
            </w:tcBorders>
            <w:shd w:val="clear" w:color="D9E1F2" w:fill="D9E1F2"/>
            <w:noWrap/>
            <w:vAlign w:val="bottom"/>
            <w:hideMark/>
          </w:tcPr>
          <w:p w14:paraId="4D400E7F" w14:textId="77777777" w:rsidR="00990988" w:rsidRPr="00990988" w:rsidRDefault="00990988" w:rsidP="00990988">
            <w:pPr>
              <w:spacing w:after="0" w:line="240" w:lineRule="auto"/>
              <w:rPr>
                <w:rFonts w:eastAsia="Times New Roman"/>
                <w:color w:val="000000"/>
                <w:szCs w:val="24"/>
                <w:lang w:val="en-CA" w:eastAsia="en-CA"/>
              </w:rPr>
            </w:pPr>
            <w:r w:rsidRPr="00990988">
              <w:rPr>
                <w:rFonts w:eastAsia="Times New Roman"/>
                <w:color w:val="000000"/>
                <w:szCs w:val="24"/>
                <w:lang w:val="en-CA" w:eastAsia="en-CA"/>
              </w:rPr>
              <w:t>Beaubassin East</w:t>
            </w:r>
          </w:p>
        </w:tc>
        <w:tc>
          <w:tcPr>
            <w:tcW w:w="1611" w:type="dxa"/>
            <w:tcBorders>
              <w:top w:val="single" w:sz="4" w:space="0" w:color="FFFFFF"/>
              <w:left w:val="single" w:sz="4" w:space="0" w:color="FFFFFF"/>
              <w:bottom w:val="nil"/>
              <w:right w:val="nil"/>
            </w:tcBorders>
            <w:shd w:val="clear" w:color="D9E1F2" w:fill="D9E1F2"/>
            <w:noWrap/>
            <w:vAlign w:val="bottom"/>
            <w:hideMark/>
          </w:tcPr>
          <w:p w14:paraId="2D78F3A2" w14:textId="77777777" w:rsidR="00990988" w:rsidRPr="00990988" w:rsidRDefault="00990988" w:rsidP="00990988">
            <w:pPr>
              <w:spacing w:after="0" w:line="240" w:lineRule="auto"/>
              <w:jc w:val="right"/>
              <w:rPr>
                <w:rFonts w:eastAsia="Times New Roman"/>
                <w:color w:val="000000"/>
                <w:szCs w:val="24"/>
                <w:lang w:val="en-CA" w:eastAsia="en-CA"/>
              </w:rPr>
            </w:pPr>
            <w:r w:rsidRPr="00990988">
              <w:rPr>
                <w:rFonts w:eastAsia="Times New Roman"/>
                <w:color w:val="000000"/>
                <w:szCs w:val="24"/>
                <w:lang w:val="en-CA" w:eastAsia="en-CA"/>
              </w:rPr>
              <w:t>50.5%</w:t>
            </w:r>
          </w:p>
        </w:tc>
        <w:tc>
          <w:tcPr>
            <w:tcW w:w="1608" w:type="dxa"/>
            <w:tcBorders>
              <w:top w:val="single" w:sz="4" w:space="0" w:color="FFFFFF"/>
              <w:left w:val="single" w:sz="4" w:space="0" w:color="FFFFFF"/>
              <w:bottom w:val="nil"/>
              <w:right w:val="nil"/>
            </w:tcBorders>
            <w:shd w:val="clear" w:color="D9E1F2" w:fill="D9E1F2"/>
            <w:noWrap/>
            <w:vAlign w:val="bottom"/>
            <w:hideMark/>
          </w:tcPr>
          <w:p w14:paraId="14275676" w14:textId="77777777" w:rsidR="00990988" w:rsidRPr="00990988" w:rsidRDefault="00990988" w:rsidP="00990988">
            <w:pPr>
              <w:spacing w:after="0" w:line="240" w:lineRule="auto"/>
              <w:jc w:val="right"/>
              <w:rPr>
                <w:rFonts w:eastAsia="Times New Roman"/>
                <w:color w:val="000000"/>
                <w:szCs w:val="24"/>
                <w:lang w:val="en-CA" w:eastAsia="en-CA"/>
              </w:rPr>
            </w:pPr>
            <w:r w:rsidRPr="00990988">
              <w:rPr>
                <w:rFonts w:eastAsia="Times New Roman"/>
                <w:color w:val="000000"/>
                <w:szCs w:val="24"/>
                <w:lang w:val="en-CA" w:eastAsia="en-CA"/>
              </w:rPr>
              <w:t>50.4%</w:t>
            </w:r>
          </w:p>
        </w:tc>
      </w:tr>
      <w:tr w:rsidR="00990988" w:rsidRPr="00990988" w14:paraId="50477B6C" w14:textId="77777777" w:rsidTr="00990988">
        <w:trPr>
          <w:trHeight w:val="310"/>
        </w:trPr>
        <w:tc>
          <w:tcPr>
            <w:tcW w:w="5796" w:type="dxa"/>
            <w:gridSpan w:val="3"/>
            <w:tcBorders>
              <w:top w:val="nil"/>
              <w:left w:val="nil"/>
              <w:bottom w:val="nil"/>
              <w:right w:val="nil"/>
            </w:tcBorders>
            <w:shd w:val="clear" w:color="auto" w:fill="auto"/>
            <w:noWrap/>
            <w:vAlign w:val="bottom"/>
            <w:hideMark/>
          </w:tcPr>
          <w:p w14:paraId="7F1E80FE" w14:textId="77777777" w:rsidR="00990988" w:rsidRPr="00990988" w:rsidRDefault="00990988" w:rsidP="00990988">
            <w:pPr>
              <w:spacing w:after="0" w:line="240" w:lineRule="auto"/>
              <w:rPr>
                <w:rFonts w:eastAsia="Times New Roman"/>
                <w:color w:val="000000"/>
                <w:sz w:val="20"/>
                <w:szCs w:val="20"/>
                <w:lang w:val="en-CA" w:eastAsia="en-CA"/>
              </w:rPr>
            </w:pPr>
            <w:r w:rsidRPr="00990988">
              <w:rPr>
                <w:rFonts w:eastAsia="Times New Roman"/>
                <w:color w:val="000000"/>
                <w:sz w:val="20"/>
                <w:szCs w:val="20"/>
                <w:lang w:val="en-CA" w:eastAsia="en-CA"/>
              </w:rPr>
              <w:t>1. Elections NB</w:t>
            </w:r>
          </w:p>
        </w:tc>
      </w:tr>
    </w:tbl>
    <w:p w14:paraId="4750B350" w14:textId="7A9A4E6F" w:rsidR="00226288" w:rsidRPr="00226288" w:rsidRDefault="00226288" w:rsidP="00226288">
      <w:pPr>
        <w:rPr>
          <w:rFonts w:eastAsia="Times New Roman"/>
          <w:b/>
          <w:bCs/>
        </w:rPr>
      </w:pPr>
      <w:r w:rsidRPr="00226288">
        <w:rPr>
          <w:rFonts w:eastAsia="Times New Roman"/>
          <w:b/>
          <w:bCs/>
        </w:rPr>
        <w:t>Demographic Base</w:t>
      </w:r>
    </w:p>
    <w:p w14:paraId="4A234E1E" w14:textId="77777777" w:rsidR="00990988"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F731D7">
        <w:rPr>
          <w:rFonts w:eastAsia="Times New Roman"/>
          <w:color w:val="000000" w:themeColor="text1"/>
          <w:szCs w:val="24"/>
        </w:rPr>
        <w:t>8800</w:t>
      </w:r>
      <w:r w:rsidR="003002B5">
        <w:rPr>
          <w:szCs w:val="24"/>
        </w:rPr>
        <w:t xml:space="preserve"> p</w:t>
      </w:r>
      <w:r w:rsidR="006437C2">
        <w:rPr>
          <w:szCs w:val="24"/>
        </w:rPr>
        <w:t>eopl</w:t>
      </w:r>
      <w:r w:rsidR="00DF2084">
        <w:rPr>
          <w:szCs w:val="24"/>
        </w:rPr>
        <w:t>e</w:t>
      </w:r>
      <w:r w:rsidR="00EA0FB9">
        <w:rPr>
          <w:szCs w:val="24"/>
        </w:rPr>
        <w:t xml:space="preserve"> – a </w:t>
      </w:r>
      <w:r w:rsidR="003E682B">
        <w:rPr>
          <w:szCs w:val="24"/>
        </w:rPr>
        <w:t>4</w:t>
      </w:r>
      <w:r w:rsidR="001B479C">
        <w:rPr>
          <w:szCs w:val="24"/>
        </w:rPr>
        <w:t>% increase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CD14B9">
        <w:rPr>
          <w:rFonts w:eastAsia="Times New Roman"/>
          <w:color w:val="000000" w:themeColor="text1"/>
          <w:szCs w:val="24"/>
        </w:rPr>
        <w:t>Entity 29</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3E682B">
        <w:rPr>
          <w:rFonts w:eastAsia="Times New Roman"/>
          <w:color w:val="000000" w:themeColor="text1"/>
          <w:szCs w:val="24"/>
        </w:rPr>
        <w:t>Anglophone</w:t>
      </w:r>
      <w:r w:rsidR="0099681E">
        <w:rPr>
          <w:rFonts w:eastAsia="Times New Roman"/>
          <w:color w:val="000000" w:themeColor="text1"/>
          <w:szCs w:val="24"/>
        </w:rPr>
        <w:t xml:space="preserve"> minority is over </w:t>
      </w:r>
      <w:r w:rsidR="006B1AA3">
        <w:rPr>
          <w:rFonts w:eastAsia="Times New Roman"/>
          <w:color w:val="000000" w:themeColor="text1"/>
          <w:szCs w:val="24"/>
        </w:rPr>
        <w:t>20</w:t>
      </w:r>
      <w:r w:rsidR="0099681E">
        <w:rPr>
          <w:rFonts w:eastAsia="Times New Roman"/>
          <w:color w:val="000000" w:themeColor="text1"/>
          <w:szCs w:val="24"/>
        </w:rPr>
        <w:t xml:space="preserve">% of the overall population. </w:t>
      </w:r>
    </w:p>
    <w:p w14:paraId="5ADDCD34" w14:textId="77777777" w:rsidR="00990988" w:rsidRDefault="00E63A7D" w:rsidP="00657EBA">
      <w:pPr>
        <w:rPr>
          <w:rFonts w:eastAsia="Times New Roman"/>
          <w:color w:val="000000" w:themeColor="text1"/>
          <w:szCs w:val="24"/>
        </w:rPr>
      </w:pPr>
      <w:r>
        <w:rPr>
          <w:rFonts w:eastAsia="Times New Roman"/>
          <w:color w:val="000000" w:themeColor="text1"/>
          <w:szCs w:val="24"/>
        </w:rPr>
        <w:t xml:space="preserve">Unlike most other proposed entities, Entity 29 would not include many currently unincorporated areas. </w:t>
      </w:r>
      <w:r w:rsidR="00EA07A4">
        <w:rPr>
          <w:rFonts w:eastAsia="Times New Roman"/>
          <w:color w:val="000000" w:themeColor="text1"/>
          <w:szCs w:val="24"/>
        </w:rPr>
        <w:t>However, while both communities included in the pro</w:t>
      </w:r>
      <w:r w:rsidR="005E3527">
        <w:rPr>
          <w:rFonts w:eastAsia="Times New Roman"/>
          <w:color w:val="000000" w:themeColor="text1"/>
          <w:szCs w:val="24"/>
        </w:rPr>
        <w:t>po</w:t>
      </w:r>
      <w:r w:rsidR="00EA07A4">
        <w:rPr>
          <w:rFonts w:eastAsia="Times New Roman"/>
          <w:color w:val="000000" w:themeColor="text1"/>
          <w:szCs w:val="24"/>
        </w:rPr>
        <w:t>sed entity already enjoy land use planning and local democratic institutions,</w:t>
      </w:r>
      <w:r w:rsidR="005015A8">
        <w:rPr>
          <w:rFonts w:eastAsia="Times New Roman"/>
          <w:color w:val="000000" w:themeColor="text1"/>
          <w:szCs w:val="24"/>
        </w:rPr>
        <w:t xml:space="preserve"> </w:t>
      </w:r>
      <w:r w:rsidR="00F636B5">
        <w:rPr>
          <w:rFonts w:eastAsia="Times New Roman"/>
          <w:color w:val="000000" w:themeColor="text1"/>
          <w:szCs w:val="24"/>
        </w:rPr>
        <w:t>amalgamation would</w:t>
      </w:r>
      <w:r w:rsidR="003D69F7">
        <w:rPr>
          <w:rFonts w:eastAsia="Times New Roman"/>
          <w:color w:val="000000" w:themeColor="text1"/>
          <w:szCs w:val="24"/>
        </w:rPr>
        <w:t xml:space="preserve"> benefit the </w:t>
      </w:r>
      <w:r w:rsidR="005015A8">
        <w:rPr>
          <w:rFonts w:eastAsia="Times New Roman"/>
          <w:color w:val="000000" w:themeColor="text1"/>
          <w:szCs w:val="24"/>
        </w:rPr>
        <w:t xml:space="preserve">health of local </w:t>
      </w:r>
      <w:r w:rsidR="003D69F7">
        <w:rPr>
          <w:rFonts w:eastAsia="Times New Roman"/>
          <w:color w:val="000000" w:themeColor="text1"/>
          <w:szCs w:val="24"/>
        </w:rPr>
        <w:t>democratic institutions</w:t>
      </w:r>
      <w:r w:rsidR="009E5962">
        <w:rPr>
          <w:rFonts w:eastAsia="Times New Roman"/>
          <w:color w:val="000000" w:themeColor="text1"/>
          <w:szCs w:val="24"/>
        </w:rPr>
        <w:t xml:space="preserve">. </w:t>
      </w:r>
      <w:r w:rsidR="00F26003">
        <w:rPr>
          <w:rFonts w:eastAsia="Times New Roman"/>
          <w:color w:val="000000" w:themeColor="text1"/>
          <w:szCs w:val="24"/>
        </w:rPr>
        <w:t>Whil</w:t>
      </w:r>
      <w:r w:rsidR="00673CD5">
        <w:rPr>
          <w:rFonts w:eastAsia="Times New Roman"/>
          <w:color w:val="000000" w:themeColor="text1"/>
          <w:szCs w:val="24"/>
        </w:rPr>
        <w:t xml:space="preserve">e both </w:t>
      </w:r>
      <w:r w:rsidR="00B22085" w:rsidRPr="00B22085">
        <w:rPr>
          <w:rFonts w:eastAsia="Times New Roman"/>
          <w:color w:val="000000" w:themeColor="text1"/>
          <w:szCs w:val="24"/>
        </w:rPr>
        <w:t>Cap-Pelé</w:t>
      </w:r>
      <w:r w:rsidR="00B22085">
        <w:rPr>
          <w:rFonts w:eastAsia="Times New Roman"/>
          <w:color w:val="000000" w:themeColor="text1"/>
          <w:szCs w:val="24"/>
        </w:rPr>
        <w:t xml:space="preserve"> and Beaubassin East</w:t>
      </w:r>
      <w:r w:rsidR="00C12870">
        <w:rPr>
          <w:rFonts w:eastAsia="Times New Roman"/>
          <w:color w:val="000000" w:themeColor="text1"/>
          <w:szCs w:val="24"/>
        </w:rPr>
        <w:t xml:space="preserve"> </w:t>
      </w:r>
      <w:r w:rsidR="00B22085">
        <w:rPr>
          <w:rFonts w:eastAsia="Times New Roman"/>
          <w:color w:val="000000" w:themeColor="text1"/>
          <w:szCs w:val="24"/>
        </w:rPr>
        <w:t xml:space="preserve">have voter turnout rates higher than the provincial average </w:t>
      </w:r>
      <w:r w:rsidR="00C12870">
        <w:rPr>
          <w:rFonts w:eastAsia="Times New Roman"/>
          <w:color w:val="000000" w:themeColor="text1"/>
          <w:szCs w:val="24"/>
        </w:rPr>
        <w:t xml:space="preserve">the </w:t>
      </w:r>
      <w:r w:rsidR="00E57B46">
        <w:rPr>
          <w:rFonts w:eastAsia="Times New Roman"/>
          <w:color w:val="000000" w:themeColor="text1"/>
          <w:szCs w:val="24"/>
        </w:rPr>
        <w:t xml:space="preserve">frequency and status of by-elections in Beaubassin reveals a </w:t>
      </w:r>
      <w:r w:rsidR="004E3A68">
        <w:rPr>
          <w:rFonts w:eastAsia="Times New Roman"/>
          <w:color w:val="000000" w:themeColor="text1"/>
          <w:szCs w:val="24"/>
        </w:rPr>
        <w:t xml:space="preserve">looming crisis. </w:t>
      </w:r>
    </w:p>
    <w:p w14:paraId="33A2E114" w14:textId="67203D55" w:rsidR="003B03C3" w:rsidRDefault="003B03C3" w:rsidP="00657EBA">
      <w:pPr>
        <w:rPr>
          <w:rFonts w:eastAsia="Times New Roman"/>
          <w:color w:val="000000" w:themeColor="text1"/>
          <w:szCs w:val="24"/>
        </w:rPr>
      </w:pPr>
    </w:p>
    <w:p w14:paraId="64A5332B" w14:textId="3E17F8BE" w:rsidR="00A27295" w:rsidRDefault="0084431F" w:rsidP="00657EBA">
      <w:pPr>
        <w:rPr>
          <w:rFonts w:eastAsia="Times New Roman"/>
          <w:color w:val="000000" w:themeColor="text1"/>
          <w:szCs w:val="24"/>
        </w:rPr>
      </w:pPr>
      <w:r>
        <w:rPr>
          <w:rFonts w:eastAsia="Times New Roman"/>
          <w:color w:val="000000" w:themeColor="text1"/>
          <w:szCs w:val="24"/>
        </w:rPr>
        <w:lastRenderedPageBreak/>
        <w:t>In 2018 and 2019, Beaubassin East saw 3 by-election</w:t>
      </w:r>
      <w:r w:rsidR="009943E5">
        <w:rPr>
          <w:rFonts w:eastAsia="Times New Roman"/>
          <w:color w:val="000000" w:themeColor="text1"/>
          <w:szCs w:val="24"/>
        </w:rPr>
        <w:t xml:space="preserve"> processes initiated</w:t>
      </w:r>
      <w:r>
        <w:rPr>
          <w:rFonts w:eastAsia="Times New Roman"/>
          <w:color w:val="000000" w:themeColor="text1"/>
          <w:szCs w:val="24"/>
        </w:rPr>
        <w:t xml:space="preserve"> for the role of councillor. The first by-election </w:t>
      </w:r>
      <w:r w:rsidR="009943E5">
        <w:rPr>
          <w:rFonts w:eastAsia="Times New Roman"/>
          <w:color w:val="000000" w:themeColor="text1"/>
          <w:szCs w:val="24"/>
        </w:rPr>
        <w:t xml:space="preserve">was unable to be held because </w:t>
      </w:r>
      <w:r w:rsidR="00FA56A5">
        <w:rPr>
          <w:rFonts w:eastAsia="Times New Roman"/>
          <w:color w:val="000000" w:themeColor="text1"/>
          <w:szCs w:val="24"/>
        </w:rPr>
        <w:t>of a lack of interested candidates</w:t>
      </w:r>
      <w:r w:rsidR="00763C0B">
        <w:rPr>
          <w:rFonts w:eastAsia="Times New Roman"/>
          <w:color w:val="000000" w:themeColor="text1"/>
          <w:szCs w:val="24"/>
        </w:rPr>
        <w:t xml:space="preserve">, and the 2019 by-election was decided by </w:t>
      </w:r>
      <w:r w:rsidR="0083593A">
        <w:rPr>
          <w:rFonts w:eastAsia="Times New Roman"/>
          <w:color w:val="000000" w:themeColor="text1"/>
          <w:szCs w:val="24"/>
        </w:rPr>
        <w:t>acclamation</w:t>
      </w:r>
      <w:r w:rsidR="00763C0B">
        <w:rPr>
          <w:rFonts w:eastAsia="Times New Roman"/>
          <w:color w:val="000000" w:themeColor="text1"/>
          <w:szCs w:val="24"/>
        </w:rPr>
        <w:t>.</w:t>
      </w:r>
      <w:r w:rsidR="009943E5">
        <w:rPr>
          <w:rFonts w:eastAsia="Times New Roman"/>
          <w:color w:val="000000" w:themeColor="text1"/>
          <w:szCs w:val="24"/>
        </w:rPr>
        <w:t xml:space="preserve"> </w:t>
      </w:r>
      <w:r w:rsidR="00763C0B">
        <w:rPr>
          <w:rFonts w:eastAsia="Times New Roman"/>
          <w:color w:val="000000" w:themeColor="text1"/>
          <w:szCs w:val="24"/>
        </w:rPr>
        <w:t xml:space="preserve">While already a cause of concern as such results indicate a degradation in the community’s </w:t>
      </w:r>
      <w:r w:rsidR="00DD0418">
        <w:rPr>
          <w:rFonts w:eastAsia="Times New Roman"/>
          <w:color w:val="000000" w:themeColor="text1"/>
          <w:szCs w:val="24"/>
        </w:rPr>
        <w:t xml:space="preserve">potential candidate pool, </w:t>
      </w:r>
      <w:r w:rsidR="0083593A">
        <w:rPr>
          <w:rFonts w:eastAsia="Times New Roman"/>
          <w:color w:val="000000" w:themeColor="text1"/>
          <w:szCs w:val="24"/>
        </w:rPr>
        <w:t>frequency</w:t>
      </w:r>
      <w:r w:rsidR="00DD0418">
        <w:rPr>
          <w:rFonts w:eastAsia="Times New Roman"/>
          <w:color w:val="000000" w:themeColor="text1"/>
          <w:szCs w:val="24"/>
        </w:rPr>
        <w:t xml:space="preserve"> of</w:t>
      </w:r>
      <w:r w:rsidR="0027527C">
        <w:rPr>
          <w:rFonts w:eastAsia="Times New Roman"/>
          <w:color w:val="000000" w:themeColor="text1"/>
          <w:szCs w:val="24"/>
        </w:rPr>
        <w:t xml:space="preserve"> by-elections can also increase voter fatigue</w:t>
      </w:r>
      <w:r w:rsidR="0083593A">
        <w:rPr>
          <w:rFonts w:eastAsia="Times New Roman"/>
          <w:color w:val="000000" w:themeColor="text1"/>
          <w:szCs w:val="24"/>
        </w:rPr>
        <w:t>.</w:t>
      </w:r>
    </w:p>
    <w:tbl>
      <w:tblPr>
        <w:tblW w:w="7296" w:type="dxa"/>
        <w:tblLook w:val="04A0" w:firstRow="1" w:lastRow="0" w:firstColumn="1" w:lastColumn="0" w:noHBand="0" w:noVBand="1"/>
      </w:tblPr>
      <w:tblGrid>
        <w:gridCol w:w="1861"/>
        <w:gridCol w:w="910"/>
        <w:gridCol w:w="2461"/>
        <w:gridCol w:w="910"/>
        <w:gridCol w:w="1310"/>
      </w:tblGrid>
      <w:tr w:rsidR="00677BA5" w:rsidRPr="00677BA5" w14:paraId="591E90E1" w14:textId="77777777" w:rsidTr="00677BA5">
        <w:trPr>
          <w:trHeight w:val="310"/>
        </w:trPr>
        <w:tc>
          <w:tcPr>
            <w:tcW w:w="7296" w:type="dxa"/>
            <w:gridSpan w:val="5"/>
            <w:tcBorders>
              <w:top w:val="nil"/>
              <w:left w:val="nil"/>
              <w:bottom w:val="single" w:sz="4" w:space="0" w:color="FFFFFF"/>
              <w:right w:val="nil"/>
            </w:tcBorders>
            <w:shd w:val="clear" w:color="auto" w:fill="auto"/>
            <w:noWrap/>
            <w:vAlign w:val="center"/>
            <w:hideMark/>
          </w:tcPr>
          <w:p w14:paraId="7CC2D2D1"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Status of By-Elections for Mayors and/or Councillors</w:t>
            </w:r>
          </w:p>
        </w:tc>
      </w:tr>
      <w:tr w:rsidR="00677BA5" w:rsidRPr="00677BA5" w14:paraId="2EC0727F" w14:textId="77777777" w:rsidTr="00677BA5">
        <w:trPr>
          <w:trHeight w:val="970"/>
        </w:trPr>
        <w:tc>
          <w:tcPr>
            <w:tcW w:w="1861"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04A8E720"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Municipality</w:t>
            </w:r>
          </w:p>
        </w:tc>
        <w:tc>
          <w:tcPr>
            <w:tcW w:w="3353" w:type="dxa"/>
            <w:gridSpan w:val="2"/>
            <w:tcBorders>
              <w:top w:val="nil"/>
              <w:left w:val="nil"/>
              <w:bottom w:val="single" w:sz="4" w:space="0" w:color="FFFFFF"/>
              <w:right w:val="single" w:sz="4" w:space="0" w:color="FFFFFF"/>
            </w:tcBorders>
            <w:shd w:val="clear" w:color="4472C4" w:fill="4472C4"/>
            <w:vAlign w:val="center"/>
            <w:hideMark/>
          </w:tcPr>
          <w:p w14:paraId="5EB772DE"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2018 By-Election(s)</w:t>
            </w:r>
          </w:p>
        </w:tc>
        <w:tc>
          <w:tcPr>
            <w:tcW w:w="2082" w:type="dxa"/>
            <w:gridSpan w:val="2"/>
            <w:tcBorders>
              <w:top w:val="nil"/>
              <w:left w:val="nil"/>
              <w:bottom w:val="single" w:sz="4" w:space="0" w:color="FFFFFF"/>
              <w:right w:val="single" w:sz="4" w:space="0" w:color="FFFFFF"/>
            </w:tcBorders>
            <w:shd w:val="clear" w:color="4472C4" w:fill="4472C4"/>
            <w:vAlign w:val="center"/>
            <w:hideMark/>
          </w:tcPr>
          <w:p w14:paraId="3EBE89FD"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2019 By-Election(s)</w:t>
            </w:r>
          </w:p>
        </w:tc>
      </w:tr>
      <w:tr w:rsidR="00677BA5" w:rsidRPr="00677BA5" w14:paraId="6C69751F" w14:textId="77777777" w:rsidTr="00677BA5">
        <w:trPr>
          <w:trHeight w:val="290"/>
        </w:trPr>
        <w:tc>
          <w:tcPr>
            <w:tcW w:w="1861" w:type="dxa"/>
            <w:vMerge/>
            <w:tcBorders>
              <w:top w:val="nil"/>
              <w:left w:val="single" w:sz="4" w:space="0" w:color="FFFFFF"/>
              <w:bottom w:val="single" w:sz="12" w:space="0" w:color="FFFFFF"/>
              <w:right w:val="single" w:sz="4" w:space="0" w:color="FFFFFF"/>
            </w:tcBorders>
            <w:vAlign w:val="center"/>
            <w:hideMark/>
          </w:tcPr>
          <w:p w14:paraId="27F545D5" w14:textId="77777777" w:rsidR="00677BA5" w:rsidRPr="00677BA5" w:rsidRDefault="00677BA5" w:rsidP="00677BA5">
            <w:pPr>
              <w:spacing w:after="0" w:line="240" w:lineRule="auto"/>
              <w:rPr>
                <w:rFonts w:eastAsia="Times New Roman"/>
                <w:b/>
                <w:bCs/>
                <w:color w:val="000000"/>
                <w:szCs w:val="24"/>
                <w:lang w:val="en-CA" w:eastAsia="en-CA"/>
              </w:rPr>
            </w:pPr>
          </w:p>
        </w:tc>
        <w:tc>
          <w:tcPr>
            <w:tcW w:w="892" w:type="dxa"/>
            <w:tcBorders>
              <w:top w:val="nil"/>
              <w:left w:val="nil"/>
              <w:bottom w:val="nil"/>
              <w:right w:val="nil"/>
            </w:tcBorders>
            <w:shd w:val="clear" w:color="4472C4" w:fill="4472C4"/>
            <w:hideMark/>
          </w:tcPr>
          <w:p w14:paraId="0784D21A"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Mayor</w:t>
            </w:r>
          </w:p>
        </w:tc>
        <w:tc>
          <w:tcPr>
            <w:tcW w:w="2461" w:type="dxa"/>
            <w:tcBorders>
              <w:top w:val="nil"/>
              <w:left w:val="single" w:sz="4" w:space="0" w:color="FFFFFF"/>
              <w:bottom w:val="nil"/>
              <w:right w:val="nil"/>
            </w:tcBorders>
            <w:shd w:val="clear" w:color="4472C4" w:fill="4472C4"/>
            <w:hideMark/>
          </w:tcPr>
          <w:p w14:paraId="0D7CDB22"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Councillor</w:t>
            </w:r>
          </w:p>
        </w:tc>
        <w:tc>
          <w:tcPr>
            <w:tcW w:w="892" w:type="dxa"/>
            <w:tcBorders>
              <w:top w:val="nil"/>
              <w:left w:val="single" w:sz="4" w:space="0" w:color="FFFFFF"/>
              <w:bottom w:val="nil"/>
              <w:right w:val="nil"/>
            </w:tcBorders>
            <w:shd w:val="clear" w:color="4472C4" w:fill="4472C4"/>
            <w:hideMark/>
          </w:tcPr>
          <w:p w14:paraId="09EF56DC"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Mayor</w:t>
            </w:r>
          </w:p>
        </w:tc>
        <w:tc>
          <w:tcPr>
            <w:tcW w:w="1190" w:type="dxa"/>
            <w:tcBorders>
              <w:top w:val="nil"/>
              <w:left w:val="single" w:sz="4" w:space="0" w:color="FFFFFF"/>
              <w:bottom w:val="nil"/>
              <w:right w:val="nil"/>
            </w:tcBorders>
            <w:shd w:val="clear" w:color="4472C4" w:fill="4472C4"/>
            <w:hideMark/>
          </w:tcPr>
          <w:p w14:paraId="3DE3EF8B" w14:textId="77777777" w:rsidR="00677BA5" w:rsidRPr="00677BA5" w:rsidRDefault="00677BA5" w:rsidP="00677BA5">
            <w:pPr>
              <w:spacing w:after="0" w:line="240" w:lineRule="auto"/>
              <w:jc w:val="center"/>
              <w:rPr>
                <w:rFonts w:eastAsia="Times New Roman"/>
                <w:b/>
                <w:bCs/>
                <w:color w:val="000000"/>
                <w:szCs w:val="24"/>
                <w:lang w:val="en-CA" w:eastAsia="en-CA"/>
              </w:rPr>
            </w:pPr>
            <w:r w:rsidRPr="00677BA5">
              <w:rPr>
                <w:rFonts w:eastAsia="Times New Roman"/>
                <w:b/>
                <w:bCs/>
                <w:color w:val="000000"/>
                <w:szCs w:val="24"/>
                <w:lang w:val="en-CA" w:eastAsia="en-CA"/>
              </w:rPr>
              <w:t>Councillor</w:t>
            </w:r>
          </w:p>
        </w:tc>
      </w:tr>
      <w:tr w:rsidR="00677BA5" w:rsidRPr="00677BA5" w14:paraId="5D4F07D6" w14:textId="77777777" w:rsidTr="00677BA5">
        <w:trPr>
          <w:trHeight w:val="320"/>
        </w:trPr>
        <w:tc>
          <w:tcPr>
            <w:tcW w:w="1861" w:type="dxa"/>
            <w:tcBorders>
              <w:top w:val="nil"/>
              <w:left w:val="nil"/>
              <w:bottom w:val="nil"/>
              <w:right w:val="nil"/>
            </w:tcBorders>
            <w:shd w:val="clear" w:color="B4C6E7" w:fill="B4C6E7"/>
            <w:noWrap/>
            <w:vAlign w:val="bottom"/>
            <w:hideMark/>
          </w:tcPr>
          <w:p w14:paraId="24BF06FF" w14:textId="77777777" w:rsidR="00677BA5" w:rsidRPr="00677BA5" w:rsidRDefault="00677BA5" w:rsidP="00677BA5">
            <w:pPr>
              <w:spacing w:after="0" w:line="240" w:lineRule="auto"/>
              <w:rPr>
                <w:rFonts w:eastAsia="Times New Roman"/>
                <w:color w:val="000000"/>
                <w:szCs w:val="24"/>
                <w:lang w:val="en-CA" w:eastAsia="en-CA"/>
              </w:rPr>
            </w:pPr>
            <w:r w:rsidRPr="00677BA5">
              <w:rPr>
                <w:rFonts w:eastAsia="Times New Roman"/>
                <w:color w:val="000000"/>
                <w:szCs w:val="24"/>
                <w:lang w:val="en-CA" w:eastAsia="en-CA"/>
              </w:rPr>
              <w:t>Cap-Pelé</w:t>
            </w:r>
          </w:p>
        </w:tc>
        <w:tc>
          <w:tcPr>
            <w:tcW w:w="892" w:type="dxa"/>
            <w:tcBorders>
              <w:top w:val="single" w:sz="12" w:space="0" w:color="FFFFFF"/>
              <w:left w:val="single" w:sz="4" w:space="0" w:color="FFFFFF"/>
              <w:bottom w:val="nil"/>
              <w:right w:val="nil"/>
            </w:tcBorders>
            <w:shd w:val="clear" w:color="B4C6E7" w:fill="B4C6E7"/>
            <w:noWrap/>
            <w:vAlign w:val="bottom"/>
            <w:hideMark/>
          </w:tcPr>
          <w:p w14:paraId="4F7C2B4B"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N/A</w:t>
            </w:r>
          </w:p>
        </w:tc>
        <w:tc>
          <w:tcPr>
            <w:tcW w:w="2461" w:type="dxa"/>
            <w:tcBorders>
              <w:top w:val="single" w:sz="12" w:space="0" w:color="FFFFFF"/>
              <w:left w:val="single" w:sz="4" w:space="0" w:color="FFFFFF"/>
              <w:bottom w:val="nil"/>
              <w:right w:val="nil"/>
            </w:tcBorders>
            <w:shd w:val="clear" w:color="B4C6E7" w:fill="B4C6E7"/>
            <w:noWrap/>
            <w:vAlign w:val="bottom"/>
            <w:hideMark/>
          </w:tcPr>
          <w:p w14:paraId="6995C119"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N/A</w:t>
            </w:r>
          </w:p>
        </w:tc>
        <w:tc>
          <w:tcPr>
            <w:tcW w:w="892" w:type="dxa"/>
            <w:tcBorders>
              <w:top w:val="single" w:sz="12" w:space="0" w:color="FFFFFF"/>
              <w:left w:val="single" w:sz="4" w:space="0" w:color="FFFFFF"/>
              <w:bottom w:val="nil"/>
              <w:right w:val="nil"/>
            </w:tcBorders>
            <w:shd w:val="clear" w:color="B4C6E7" w:fill="B4C6E7"/>
            <w:noWrap/>
            <w:vAlign w:val="bottom"/>
            <w:hideMark/>
          </w:tcPr>
          <w:p w14:paraId="311DC8A8"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N/A</w:t>
            </w:r>
          </w:p>
        </w:tc>
        <w:tc>
          <w:tcPr>
            <w:tcW w:w="1190" w:type="dxa"/>
            <w:tcBorders>
              <w:top w:val="single" w:sz="12" w:space="0" w:color="FFFFFF"/>
              <w:left w:val="single" w:sz="4" w:space="0" w:color="FFFFFF"/>
              <w:bottom w:val="nil"/>
              <w:right w:val="nil"/>
            </w:tcBorders>
            <w:shd w:val="clear" w:color="B4C6E7" w:fill="B4C6E7"/>
            <w:noWrap/>
            <w:vAlign w:val="bottom"/>
            <w:hideMark/>
          </w:tcPr>
          <w:p w14:paraId="5EA79013"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N/A</w:t>
            </w:r>
          </w:p>
        </w:tc>
      </w:tr>
      <w:tr w:rsidR="00677BA5" w:rsidRPr="00677BA5" w14:paraId="0100972E" w14:textId="77777777" w:rsidTr="00677BA5">
        <w:trPr>
          <w:trHeight w:val="310"/>
        </w:trPr>
        <w:tc>
          <w:tcPr>
            <w:tcW w:w="1861" w:type="dxa"/>
            <w:tcBorders>
              <w:top w:val="single" w:sz="4" w:space="0" w:color="FFFFFF"/>
              <w:left w:val="nil"/>
              <w:bottom w:val="nil"/>
              <w:right w:val="nil"/>
            </w:tcBorders>
            <w:shd w:val="clear" w:color="D9E1F2" w:fill="D9E1F2"/>
            <w:noWrap/>
            <w:vAlign w:val="bottom"/>
            <w:hideMark/>
          </w:tcPr>
          <w:p w14:paraId="3BEC7BE7" w14:textId="77777777" w:rsidR="00677BA5" w:rsidRPr="00677BA5" w:rsidRDefault="00677BA5" w:rsidP="00677BA5">
            <w:pPr>
              <w:spacing w:after="0" w:line="240" w:lineRule="auto"/>
              <w:rPr>
                <w:rFonts w:eastAsia="Times New Roman"/>
                <w:color w:val="000000"/>
                <w:szCs w:val="24"/>
                <w:lang w:val="en-CA" w:eastAsia="en-CA"/>
              </w:rPr>
            </w:pPr>
            <w:r w:rsidRPr="00677BA5">
              <w:rPr>
                <w:rFonts w:eastAsia="Times New Roman"/>
                <w:color w:val="000000"/>
                <w:szCs w:val="24"/>
                <w:lang w:val="en-CA" w:eastAsia="en-CA"/>
              </w:rPr>
              <w:t>Beaubassin East</w:t>
            </w:r>
          </w:p>
        </w:tc>
        <w:tc>
          <w:tcPr>
            <w:tcW w:w="892" w:type="dxa"/>
            <w:tcBorders>
              <w:top w:val="single" w:sz="4" w:space="0" w:color="FFFFFF"/>
              <w:left w:val="single" w:sz="4" w:space="0" w:color="FFFFFF"/>
              <w:bottom w:val="nil"/>
              <w:right w:val="nil"/>
            </w:tcBorders>
            <w:shd w:val="clear" w:color="D9E1F2" w:fill="D9E1F2"/>
            <w:noWrap/>
            <w:vAlign w:val="bottom"/>
            <w:hideMark/>
          </w:tcPr>
          <w:p w14:paraId="7A5A1A9E"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N/A</w:t>
            </w:r>
          </w:p>
        </w:tc>
        <w:tc>
          <w:tcPr>
            <w:tcW w:w="2461" w:type="dxa"/>
            <w:tcBorders>
              <w:top w:val="single" w:sz="4" w:space="0" w:color="FFFFFF"/>
              <w:left w:val="single" w:sz="4" w:space="0" w:color="FFFFFF"/>
              <w:bottom w:val="nil"/>
              <w:right w:val="nil"/>
            </w:tcBorders>
            <w:shd w:val="clear" w:color="D9E1F2" w:fill="D9E1F2"/>
            <w:noWrap/>
            <w:vAlign w:val="bottom"/>
            <w:hideMark/>
          </w:tcPr>
          <w:p w14:paraId="6DBC0719"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1 Unfilled, 1 Contested</w:t>
            </w:r>
          </w:p>
        </w:tc>
        <w:tc>
          <w:tcPr>
            <w:tcW w:w="892" w:type="dxa"/>
            <w:tcBorders>
              <w:top w:val="single" w:sz="4" w:space="0" w:color="FFFFFF"/>
              <w:left w:val="single" w:sz="4" w:space="0" w:color="FFFFFF"/>
              <w:bottom w:val="nil"/>
              <w:right w:val="nil"/>
            </w:tcBorders>
            <w:shd w:val="clear" w:color="D9E1F2" w:fill="D9E1F2"/>
            <w:noWrap/>
            <w:vAlign w:val="bottom"/>
            <w:hideMark/>
          </w:tcPr>
          <w:p w14:paraId="616932E8"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N/A</w:t>
            </w:r>
          </w:p>
        </w:tc>
        <w:tc>
          <w:tcPr>
            <w:tcW w:w="1190" w:type="dxa"/>
            <w:tcBorders>
              <w:top w:val="single" w:sz="4" w:space="0" w:color="FFFFFF"/>
              <w:left w:val="single" w:sz="4" w:space="0" w:color="FFFFFF"/>
              <w:bottom w:val="nil"/>
              <w:right w:val="nil"/>
            </w:tcBorders>
            <w:shd w:val="clear" w:color="D9E1F2" w:fill="D9E1F2"/>
            <w:noWrap/>
            <w:vAlign w:val="bottom"/>
            <w:hideMark/>
          </w:tcPr>
          <w:p w14:paraId="1BD2CC9E" w14:textId="77777777" w:rsidR="00677BA5" w:rsidRPr="00677BA5" w:rsidRDefault="00677BA5" w:rsidP="00677BA5">
            <w:pPr>
              <w:spacing w:after="0" w:line="240" w:lineRule="auto"/>
              <w:jc w:val="right"/>
              <w:rPr>
                <w:rFonts w:eastAsia="Times New Roman"/>
                <w:color w:val="000000"/>
                <w:szCs w:val="24"/>
                <w:lang w:val="en-CA" w:eastAsia="en-CA"/>
              </w:rPr>
            </w:pPr>
            <w:r w:rsidRPr="00677BA5">
              <w:rPr>
                <w:rFonts w:eastAsia="Times New Roman"/>
                <w:color w:val="000000"/>
                <w:szCs w:val="24"/>
                <w:lang w:val="en-CA" w:eastAsia="en-CA"/>
              </w:rPr>
              <w:t>Acclaimed</w:t>
            </w:r>
          </w:p>
        </w:tc>
      </w:tr>
      <w:tr w:rsidR="00677BA5" w:rsidRPr="00677BA5" w14:paraId="39132860" w14:textId="77777777" w:rsidTr="00677BA5">
        <w:trPr>
          <w:trHeight w:val="290"/>
        </w:trPr>
        <w:tc>
          <w:tcPr>
            <w:tcW w:w="7296" w:type="dxa"/>
            <w:gridSpan w:val="5"/>
            <w:tcBorders>
              <w:top w:val="nil"/>
              <w:left w:val="nil"/>
              <w:bottom w:val="nil"/>
              <w:right w:val="nil"/>
            </w:tcBorders>
            <w:shd w:val="clear" w:color="auto" w:fill="auto"/>
            <w:noWrap/>
            <w:vAlign w:val="bottom"/>
            <w:hideMark/>
          </w:tcPr>
          <w:p w14:paraId="0EB461A8" w14:textId="77777777" w:rsidR="00677BA5" w:rsidRPr="00677BA5" w:rsidRDefault="00677BA5" w:rsidP="00677BA5">
            <w:pPr>
              <w:spacing w:after="0" w:line="240" w:lineRule="auto"/>
              <w:rPr>
                <w:rFonts w:eastAsia="Times New Roman"/>
                <w:color w:val="000000"/>
                <w:sz w:val="20"/>
                <w:szCs w:val="20"/>
                <w:lang w:val="en-CA" w:eastAsia="en-CA"/>
              </w:rPr>
            </w:pPr>
            <w:r w:rsidRPr="00677BA5">
              <w:rPr>
                <w:rFonts w:eastAsia="Times New Roman"/>
                <w:color w:val="000000"/>
                <w:sz w:val="20"/>
                <w:szCs w:val="20"/>
                <w:lang w:val="en-CA" w:eastAsia="en-CA"/>
              </w:rPr>
              <w:t>1. Elections NB</w:t>
            </w:r>
          </w:p>
        </w:tc>
      </w:tr>
    </w:tbl>
    <w:p w14:paraId="419E6FF5" w14:textId="69A3A090" w:rsidR="0064551D" w:rsidRDefault="006B1ED5" w:rsidP="00A27295">
      <w:pPr>
        <w:spacing w:before="240"/>
        <w:rPr>
          <w:rFonts w:eastAsia="Times New Roman"/>
          <w:color w:val="000000" w:themeColor="text1"/>
          <w:szCs w:val="24"/>
        </w:rPr>
      </w:pPr>
      <w:r>
        <w:rPr>
          <w:color w:val="000000"/>
          <w:szCs w:val="24"/>
        </w:rPr>
        <w:t>The a</w:t>
      </w:r>
      <w:r w:rsidR="00A27295">
        <w:rPr>
          <w:color w:val="000000"/>
          <w:szCs w:val="24"/>
        </w:rPr>
        <w:t xml:space="preserve">malgamation of </w:t>
      </w:r>
      <w:r>
        <w:rPr>
          <w:rFonts w:eastAsia="Times New Roman"/>
          <w:color w:val="000000" w:themeColor="text1"/>
          <w:szCs w:val="24"/>
        </w:rPr>
        <w:t>Cap-Pel</w:t>
      </w:r>
      <w:r w:rsidRPr="00990988">
        <w:rPr>
          <w:rFonts w:eastAsia="Times New Roman"/>
          <w:color w:val="000000"/>
          <w:szCs w:val="24"/>
          <w:lang w:val="en-CA" w:eastAsia="en-CA"/>
        </w:rPr>
        <w:t>é</w:t>
      </w:r>
      <w:r>
        <w:rPr>
          <w:rFonts w:eastAsia="Times New Roman"/>
          <w:color w:val="000000"/>
          <w:szCs w:val="24"/>
          <w:lang w:val="en-CA" w:eastAsia="en-CA"/>
        </w:rPr>
        <w:t xml:space="preserve"> and Beaubassin East would allow both of these concerns to be addressed – provided that ward districts are also redrawn. </w:t>
      </w:r>
      <w:r w:rsidR="004E4F6D">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4E4F6D" w:rsidRPr="00226288">
        <w:rPr>
          <w:rFonts w:eastAsia="Times New Roman"/>
          <w:color w:val="000000" w:themeColor="text1"/>
          <w:szCs w:val="24"/>
        </w:rPr>
        <w:t>Eel River Crossing’s first election s</w:t>
      </w:r>
      <w:r w:rsidR="004E4F6D">
        <w:rPr>
          <w:rFonts w:eastAsia="Times New Roman"/>
          <w:color w:val="000000" w:themeColor="text1"/>
          <w:szCs w:val="24"/>
        </w:rPr>
        <w:t xml:space="preserve">aw 8 </w:t>
      </w:r>
      <w:r w:rsidR="004E4F6D" w:rsidRPr="00226288">
        <w:rPr>
          <w:rFonts w:eastAsia="Times New Roman"/>
          <w:color w:val="000000" w:themeColor="text1"/>
          <w:szCs w:val="24"/>
        </w:rPr>
        <w:t xml:space="preserve">candidates compete for 4 at-large councillor positions. Of these </w:t>
      </w:r>
      <w:r w:rsidR="004E4F6D">
        <w:rPr>
          <w:rFonts w:eastAsia="Times New Roman"/>
          <w:color w:val="000000" w:themeColor="text1"/>
          <w:szCs w:val="24"/>
        </w:rPr>
        <w:t>8</w:t>
      </w:r>
      <w:r w:rsidR="004E4F6D" w:rsidRPr="00226288">
        <w:rPr>
          <w:rFonts w:eastAsia="Times New Roman"/>
          <w:color w:val="000000" w:themeColor="text1"/>
          <w:szCs w:val="24"/>
        </w:rPr>
        <w:t xml:space="preserve"> candidates, 4 were from previously unincorporated areas.</w:t>
      </w:r>
      <w:r w:rsidR="004E4F6D">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550ABA84" w:rsidR="002D1F21" w:rsidRPr="00226288" w:rsidRDefault="002D1F21" w:rsidP="002D1F21">
      <w:r>
        <w:t xml:space="preserve">Entity </w:t>
      </w:r>
      <w:r w:rsidR="003D58CB">
        <w:t>29</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5ACCFAC1" w14:textId="1BF2EDD9" w:rsidR="00887EEB" w:rsidRPr="00F67289" w:rsidRDefault="00887EEB" w:rsidP="00887EEB">
      <w:pPr>
        <w:rPr>
          <w:rFonts w:eastAsia="Times New Roman"/>
          <w:color w:val="000000"/>
          <w:sz w:val="20"/>
          <w:szCs w:val="20"/>
          <w:lang w:val="en-CA" w:eastAsia="en-CA"/>
        </w:rPr>
      </w:pPr>
      <w:r w:rsidRPr="00226288">
        <w:t xml:space="preserve">Because its population is </w:t>
      </w:r>
      <w:r>
        <w:t>below</w:t>
      </w:r>
      <w:r w:rsidRPr="00226288">
        <w:t xml:space="preserve"> </w:t>
      </w:r>
      <w:r>
        <w:t>10000</w:t>
      </w:r>
      <w:r w:rsidRPr="00226288">
        <w:t xml:space="preserve">, </w:t>
      </w:r>
      <w:r>
        <w:t>Entity 28 would qualify as a ‘Group A’</w:t>
      </w:r>
      <w:r w:rsidRPr="00226288">
        <w:t xml:space="preserve"> municipality</w:t>
      </w:r>
      <w:r>
        <w:t xml:space="preserve">. As Entity 29’s assessment base per capita </w:t>
      </w:r>
      <w:r w:rsidRPr="000852E9">
        <w:rPr>
          <w:szCs w:val="24"/>
        </w:rPr>
        <w:t xml:space="preserve">would </w:t>
      </w:r>
      <w:r>
        <w:rPr>
          <w:szCs w:val="24"/>
        </w:rPr>
        <w:t xml:space="preserve">be </w:t>
      </w:r>
      <w:r w:rsidR="00F67289">
        <w:rPr>
          <w:szCs w:val="24"/>
        </w:rPr>
        <w:t xml:space="preserve">far </w:t>
      </w:r>
      <w:r>
        <w:rPr>
          <w:szCs w:val="24"/>
        </w:rPr>
        <w:t>greater than</w:t>
      </w:r>
      <w:r w:rsidRPr="000852E9">
        <w:rPr>
          <w:szCs w:val="24"/>
        </w:rPr>
        <w:t xml:space="preserve"> the group average, </w:t>
      </w:r>
      <w:r>
        <w:rPr>
          <w:szCs w:val="24"/>
        </w:rPr>
        <w:t>it would not be entitled to an</w:t>
      </w:r>
      <w:r w:rsidRPr="000852E9">
        <w:rPr>
          <w:szCs w:val="24"/>
        </w:rPr>
        <w:t xml:space="preserve"> annual equalization </w:t>
      </w:r>
      <w:r w:rsidRPr="00FA1F49">
        <w:rPr>
          <w:szCs w:val="24"/>
        </w:rPr>
        <w:t>grant</w:t>
      </w:r>
      <w:r>
        <w:rPr>
          <w:szCs w:val="24"/>
        </w:rPr>
        <w:t>.</w:t>
      </w:r>
      <w:r w:rsidRPr="00FA1F49">
        <w:rPr>
          <w:szCs w:val="24"/>
        </w:rPr>
        <w:t xml:space="preserve"> </w:t>
      </w:r>
      <w:r>
        <w:rPr>
          <w:rFonts w:eastAsia="Times New Roman"/>
          <w:color w:val="000000"/>
          <w:szCs w:val="24"/>
          <w:lang w:val="en-CA" w:eastAsia="en-CA"/>
        </w:rPr>
        <w:t>Rather, equal opportunity among the 53 municipalities would be guaranteed by its expanded tax warrant. W</w:t>
      </w:r>
      <w:r w:rsidRPr="009E0C04">
        <w:rPr>
          <w:szCs w:val="24"/>
        </w:rPr>
        <w:t>ith the tax room transfer from the provincial</w:t>
      </w:r>
      <w:r w:rsidRPr="00C61508">
        <w:rPr>
          <w:szCs w:val="24"/>
        </w:rPr>
        <w:t xml:space="preserve"> </w:t>
      </w:r>
      <w:r w:rsidRPr="00F67289">
        <w:rPr>
          <w:szCs w:val="24"/>
        </w:rPr>
        <w:t xml:space="preserve">government to municipal governments included in the proposed new framework, Entity 29’s assessment base of </w:t>
      </w:r>
      <w:r w:rsidR="00F67289" w:rsidRPr="00F67289">
        <w:rPr>
          <w:rFonts w:eastAsia="Times New Roman"/>
          <w:color w:val="000000"/>
          <w:szCs w:val="24"/>
          <w:lang w:val="en-CA" w:eastAsia="en-CA"/>
        </w:rPr>
        <w:t xml:space="preserve">$830,088,400 </w:t>
      </w:r>
      <w:r w:rsidRPr="00F67289">
        <w:rPr>
          <w:szCs w:val="24"/>
        </w:rPr>
        <w:t>would be able to yield more revenue than it could under the current local governance regime. Equal Opportunity</w:t>
      </w:r>
      <w:r w:rsidRPr="004E399E">
        <w:rPr>
          <w:szCs w:val="24"/>
        </w:rPr>
        <w:t xml:space="preserve"> among municipalities remains a priority in the new framework, but the primary guarantor of said equality is now tax warrants rather than equalization</w:t>
      </w:r>
      <w:r>
        <w:t xml:space="preserve"> payments.</w:t>
      </w:r>
    </w:p>
    <w:p w14:paraId="61B53BEF" w14:textId="534DBBAC" w:rsidR="00226288" w:rsidRPr="00226288" w:rsidRDefault="00226288" w:rsidP="00226288">
      <w:r w:rsidRPr="00226288">
        <w:t xml:space="preserve">Of course, this tax room transfer does not necessitate that property tax rates will increase by $1.50 per $100 of valuation across </w:t>
      </w:r>
      <w:r w:rsidR="00CD14B9">
        <w:t>Entity 29</w:t>
      </w:r>
      <w:r w:rsidRPr="00226288">
        <w:t xml:space="preserve">, nor does it indicate that the entire municipality will </w:t>
      </w:r>
      <w:r w:rsidRPr="00226288">
        <w:lastRenderedPageBreak/>
        <w:t xml:space="preserve">operate with one uniform property tax rate. </w:t>
      </w:r>
      <w:r w:rsidRPr="00226288">
        <w:rPr>
          <w:rFonts w:eastAsia="Times New Roman"/>
          <w:szCs w:val="24"/>
        </w:rPr>
        <w:t xml:space="preserve">Because </w:t>
      </w:r>
      <w:r w:rsidR="00CD14B9">
        <w:rPr>
          <w:rFonts w:eastAsia="Times New Roman"/>
          <w:szCs w:val="24"/>
        </w:rPr>
        <w:t>Entity 29</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6154B170"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CD14B9">
        <w:t>Entity 29</w:t>
      </w:r>
      <w:r w:rsidR="003011C3">
        <w:t xml:space="preserve"> could easily implement a two tiered property tax regime similar to Fredericton and Dieppe where those inside the urban area and those outside are charged substantially different rates.  </w:t>
      </w:r>
    </w:p>
    <w:p w14:paraId="42654CD4" w14:textId="4F748988" w:rsidR="00226288" w:rsidRPr="00226288" w:rsidRDefault="00226288" w:rsidP="00226288">
      <w:r w:rsidRPr="00226288">
        <w:t xml:space="preserve">Overall, then, </w:t>
      </w:r>
      <w:r w:rsidR="00CD14B9">
        <w:t>Entity 29</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288BB2F0" w:rsidR="00226288" w:rsidRPr="00226288" w:rsidRDefault="00226288" w:rsidP="00226288">
      <w:pPr>
        <w:rPr>
          <w:b/>
          <w:bCs/>
        </w:rPr>
      </w:pPr>
      <w:r w:rsidRPr="00226288">
        <w:rPr>
          <w:b/>
          <w:bCs/>
        </w:rPr>
        <w:t>Division of Municipal and Provincial Responsibilities</w:t>
      </w:r>
    </w:p>
    <w:p w14:paraId="3936984A" w14:textId="20545D38" w:rsidR="00226288" w:rsidRPr="00226288" w:rsidRDefault="001A4E7C" w:rsidP="00226288">
      <w:r>
        <w:rPr>
          <w:noProof/>
          <w:szCs w:val="24"/>
        </w:rPr>
        <w:drawing>
          <wp:anchor distT="0" distB="0" distL="114300" distR="114300" simplePos="0" relativeHeight="251659264" behindDoc="0" locked="0" layoutInCell="1" allowOverlap="1" wp14:anchorId="15FF9317" wp14:editId="7FB032C2">
            <wp:simplePos x="0" y="0"/>
            <wp:positionH relativeFrom="column">
              <wp:posOffset>2331085</wp:posOffset>
            </wp:positionH>
            <wp:positionV relativeFrom="paragraph">
              <wp:posOffset>1198033</wp:posOffset>
            </wp:positionV>
            <wp:extent cx="3612515" cy="2171700"/>
            <wp:effectExtent l="0" t="0" r="6985" b="0"/>
            <wp:wrapThrough wrapText="bothSides">
              <wp:wrapPolygon edited="0">
                <wp:start x="0" y="0"/>
                <wp:lineTo x="0" y="21411"/>
                <wp:lineTo x="21528" y="21411"/>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2515" cy="21717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CD14B9">
        <w:rPr>
          <w:rFonts w:eastAsia="Times New Roman"/>
          <w:szCs w:val="24"/>
        </w:rPr>
        <w:t>Entity 29</w:t>
      </w:r>
      <w:r w:rsidR="00226288" w:rsidRPr="00226288">
        <w:rPr>
          <w:rFonts w:eastAsia="Times New Roman"/>
          <w:szCs w:val="24"/>
        </w:rPr>
        <w:t xml:space="preserve">, and the tax rates of the entity would reflect this level of service. </w:t>
      </w:r>
    </w:p>
    <w:p w14:paraId="7E7D20ED" w14:textId="21ADB70E"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43BA41C1" w:rsidR="00226288" w:rsidRPr="00226288" w:rsidRDefault="00CD14B9" w:rsidP="00226288">
      <w:pPr>
        <w:rPr>
          <w:rFonts w:eastAsia="Times New Roman"/>
          <w:szCs w:val="24"/>
        </w:rPr>
      </w:pPr>
      <w:r>
        <w:rPr>
          <w:rFonts w:eastAsia="Times New Roman"/>
          <w:szCs w:val="24"/>
        </w:rPr>
        <w:lastRenderedPageBreak/>
        <w:t>Entity 29</w:t>
      </w:r>
      <w:r w:rsidR="00226288" w:rsidRPr="00226288">
        <w:rPr>
          <w:rFonts w:eastAsia="Times New Roman"/>
          <w:szCs w:val="24"/>
        </w:rPr>
        <w:t xml:space="preserve"> would belong to </w:t>
      </w:r>
      <w:r w:rsidR="00706AE4">
        <w:rPr>
          <w:rFonts w:eastAsia="Times New Roman"/>
          <w:szCs w:val="24"/>
        </w:rPr>
        <w:t>RSD 7</w:t>
      </w:r>
      <w:r w:rsidR="00226288" w:rsidRPr="00226288">
        <w:rPr>
          <w:rFonts w:eastAsia="Times New Roman"/>
          <w:szCs w:val="24"/>
        </w:rPr>
        <w:t xml:space="preserve"> along with its </w:t>
      </w:r>
      <w:r w:rsidR="00EB1A37" w:rsidRPr="00226288">
        <w:rPr>
          <w:rFonts w:eastAsia="Times New Roman"/>
          <w:szCs w:val="24"/>
        </w:rPr>
        <w:t>neighbors</w:t>
      </w:r>
      <w:r w:rsidR="00226288" w:rsidRPr="00226288">
        <w:rPr>
          <w:rFonts w:eastAsia="Times New Roman"/>
          <w:szCs w:val="24"/>
        </w:rPr>
        <w:t xml:space="preserve"> Entities </w:t>
      </w:r>
      <w:bookmarkStart w:id="0" w:name="_Hlk40085397"/>
      <w:r w:rsidR="00D515A4">
        <w:rPr>
          <w:rFonts w:eastAsia="Times New Roman"/>
          <w:szCs w:val="24"/>
        </w:rPr>
        <w:t>2</w:t>
      </w:r>
      <w:r w:rsidR="002D1F21">
        <w:rPr>
          <w:rFonts w:eastAsia="Times New Roman"/>
          <w:szCs w:val="24"/>
        </w:rPr>
        <w:t>6, 27, 2</w:t>
      </w:r>
      <w:r>
        <w:rPr>
          <w:rFonts w:eastAsia="Times New Roman"/>
          <w:szCs w:val="24"/>
        </w:rPr>
        <w:t>8</w:t>
      </w:r>
      <w:r w:rsidR="002D1F21">
        <w:rPr>
          <w:rFonts w:eastAsia="Times New Roman"/>
          <w:szCs w:val="24"/>
        </w:rPr>
        <w:t>, 30, 31, 32, 33, and 34</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5423DC7E" w:rsidR="00CB2BDF"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w:t>
      </w:r>
      <w:r w:rsidR="00D743BF">
        <w:rPr>
          <w:rFonts w:eastAsia="Times New Roman"/>
          <w:szCs w:val="24"/>
        </w:rPr>
        <w:t>Likewise, nearly 60% of Albert county’s commuters travel outside their county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6D29A6A8" w:rsidR="00226288" w:rsidRPr="00226288" w:rsidRDefault="00226288" w:rsidP="00226288">
      <w:pPr>
        <w:rPr>
          <w:rFonts w:eastAsia="Times New Roman"/>
          <w:szCs w:val="24"/>
        </w:rPr>
      </w:pPr>
      <w:r w:rsidRPr="00226288">
        <w:rPr>
          <w:rFonts w:eastAsia="Times New Roman"/>
          <w:szCs w:val="24"/>
        </w:rPr>
        <w:t xml:space="preserve">Overall, </w:t>
      </w:r>
      <w:r w:rsidR="00CD14B9">
        <w:rPr>
          <w:rFonts w:eastAsia="Times New Roman"/>
          <w:szCs w:val="24"/>
        </w:rPr>
        <w:t>Entity 29</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7754F" w14:textId="77777777" w:rsidR="00D64C99" w:rsidRDefault="00D64C99" w:rsidP="00533253">
      <w:pPr>
        <w:spacing w:after="0" w:line="240" w:lineRule="auto"/>
      </w:pPr>
      <w:r>
        <w:separator/>
      </w:r>
    </w:p>
  </w:endnote>
  <w:endnote w:type="continuationSeparator" w:id="0">
    <w:p w14:paraId="5F0049C1" w14:textId="77777777" w:rsidR="00D64C99" w:rsidRDefault="00D64C99" w:rsidP="00533253">
      <w:pPr>
        <w:spacing w:after="0" w:line="240" w:lineRule="auto"/>
      </w:pPr>
      <w:r>
        <w:continuationSeparator/>
      </w:r>
    </w:p>
  </w:endnote>
  <w:endnote w:type="continuationNotice" w:id="1">
    <w:p w14:paraId="75C4EA3E" w14:textId="77777777" w:rsidR="00D64C99" w:rsidRDefault="00D64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2612F" w14:textId="77777777" w:rsidR="00D64C99" w:rsidRDefault="00D64C99" w:rsidP="00533253">
      <w:pPr>
        <w:spacing w:after="0" w:line="240" w:lineRule="auto"/>
      </w:pPr>
      <w:r>
        <w:separator/>
      </w:r>
    </w:p>
  </w:footnote>
  <w:footnote w:type="continuationSeparator" w:id="0">
    <w:p w14:paraId="35BCB42C" w14:textId="77777777" w:rsidR="00D64C99" w:rsidRDefault="00D64C99" w:rsidP="00533253">
      <w:pPr>
        <w:spacing w:after="0" w:line="240" w:lineRule="auto"/>
      </w:pPr>
      <w:r>
        <w:continuationSeparator/>
      </w:r>
    </w:p>
  </w:footnote>
  <w:footnote w:type="continuationNotice" w:id="1">
    <w:p w14:paraId="1EC59738" w14:textId="77777777" w:rsidR="00D64C99" w:rsidRDefault="00D64C99">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07AEF"/>
    <w:rsid w:val="00011EC1"/>
    <w:rsid w:val="00015BE1"/>
    <w:rsid w:val="00022DE1"/>
    <w:rsid w:val="000238B0"/>
    <w:rsid w:val="00024CFD"/>
    <w:rsid w:val="000259AF"/>
    <w:rsid w:val="00025F29"/>
    <w:rsid w:val="00031BC5"/>
    <w:rsid w:val="000356BA"/>
    <w:rsid w:val="000361EA"/>
    <w:rsid w:val="000366A7"/>
    <w:rsid w:val="00037D03"/>
    <w:rsid w:val="0004189C"/>
    <w:rsid w:val="000467DA"/>
    <w:rsid w:val="00050419"/>
    <w:rsid w:val="000521C5"/>
    <w:rsid w:val="00054665"/>
    <w:rsid w:val="0005610E"/>
    <w:rsid w:val="00056919"/>
    <w:rsid w:val="00061B5D"/>
    <w:rsid w:val="00062C5C"/>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3547"/>
    <w:rsid w:val="000C483C"/>
    <w:rsid w:val="000D0004"/>
    <w:rsid w:val="000D0C37"/>
    <w:rsid w:val="000D539E"/>
    <w:rsid w:val="000D7B94"/>
    <w:rsid w:val="000D7F02"/>
    <w:rsid w:val="000E0371"/>
    <w:rsid w:val="000E0B96"/>
    <w:rsid w:val="000F062C"/>
    <w:rsid w:val="000F56D9"/>
    <w:rsid w:val="000F5759"/>
    <w:rsid w:val="000F5A77"/>
    <w:rsid w:val="000F737F"/>
    <w:rsid w:val="000F7938"/>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7D4"/>
    <w:rsid w:val="001618D5"/>
    <w:rsid w:val="00162133"/>
    <w:rsid w:val="00163993"/>
    <w:rsid w:val="001640B8"/>
    <w:rsid w:val="001713C5"/>
    <w:rsid w:val="00171BE4"/>
    <w:rsid w:val="00172214"/>
    <w:rsid w:val="00181A0E"/>
    <w:rsid w:val="00182F1D"/>
    <w:rsid w:val="00183857"/>
    <w:rsid w:val="00190B92"/>
    <w:rsid w:val="00191519"/>
    <w:rsid w:val="00194CEE"/>
    <w:rsid w:val="00195492"/>
    <w:rsid w:val="001961F9"/>
    <w:rsid w:val="001A0135"/>
    <w:rsid w:val="001A4616"/>
    <w:rsid w:val="001A4A6F"/>
    <w:rsid w:val="001A4E7C"/>
    <w:rsid w:val="001A5EB0"/>
    <w:rsid w:val="001B0FF6"/>
    <w:rsid w:val="001B197B"/>
    <w:rsid w:val="001B2623"/>
    <w:rsid w:val="001B479C"/>
    <w:rsid w:val="001B4F0F"/>
    <w:rsid w:val="001B4F70"/>
    <w:rsid w:val="001C2040"/>
    <w:rsid w:val="001C359A"/>
    <w:rsid w:val="001C38B6"/>
    <w:rsid w:val="001D00C9"/>
    <w:rsid w:val="001D2F8A"/>
    <w:rsid w:val="001D5074"/>
    <w:rsid w:val="001D6C80"/>
    <w:rsid w:val="001E7839"/>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645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821E2"/>
    <w:rsid w:val="00282A5E"/>
    <w:rsid w:val="0028389A"/>
    <w:rsid w:val="00284076"/>
    <w:rsid w:val="00286D97"/>
    <w:rsid w:val="0028792A"/>
    <w:rsid w:val="00290DE5"/>
    <w:rsid w:val="00291052"/>
    <w:rsid w:val="00292553"/>
    <w:rsid w:val="00293FAE"/>
    <w:rsid w:val="00294052"/>
    <w:rsid w:val="00294E20"/>
    <w:rsid w:val="00295D44"/>
    <w:rsid w:val="00296040"/>
    <w:rsid w:val="00297AC6"/>
    <w:rsid w:val="002A5FBA"/>
    <w:rsid w:val="002A769B"/>
    <w:rsid w:val="002B165A"/>
    <w:rsid w:val="002B3451"/>
    <w:rsid w:val="002B6EB3"/>
    <w:rsid w:val="002B7188"/>
    <w:rsid w:val="002B7BBD"/>
    <w:rsid w:val="002C3552"/>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E9F"/>
    <w:rsid w:val="00351F4C"/>
    <w:rsid w:val="0035403A"/>
    <w:rsid w:val="00354F92"/>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5CE"/>
    <w:rsid w:val="003A22CB"/>
    <w:rsid w:val="003A2E7D"/>
    <w:rsid w:val="003A431A"/>
    <w:rsid w:val="003A4C02"/>
    <w:rsid w:val="003B03C3"/>
    <w:rsid w:val="003B108F"/>
    <w:rsid w:val="003B18DC"/>
    <w:rsid w:val="003B1FCD"/>
    <w:rsid w:val="003B2A08"/>
    <w:rsid w:val="003B3F3D"/>
    <w:rsid w:val="003B448F"/>
    <w:rsid w:val="003C2229"/>
    <w:rsid w:val="003C2DA4"/>
    <w:rsid w:val="003C3DFA"/>
    <w:rsid w:val="003C47BF"/>
    <w:rsid w:val="003D3F4B"/>
    <w:rsid w:val="003D58CB"/>
    <w:rsid w:val="003D69F7"/>
    <w:rsid w:val="003D7C66"/>
    <w:rsid w:val="003E1657"/>
    <w:rsid w:val="003E31DA"/>
    <w:rsid w:val="003E381F"/>
    <w:rsid w:val="003E41B8"/>
    <w:rsid w:val="003E682B"/>
    <w:rsid w:val="003F2CF4"/>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37AE"/>
    <w:rsid w:val="00473BB6"/>
    <w:rsid w:val="00476544"/>
    <w:rsid w:val="00476C8B"/>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4120"/>
    <w:rsid w:val="004B618F"/>
    <w:rsid w:val="004B6A9C"/>
    <w:rsid w:val="004B75B8"/>
    <w:rsid w:val="004C2705"/>
    <w:rsid w:val="004C2B8E"/>
    <w:rsid w:val="004C36B5"/>
    <w:rsid w:val="004C50F2"/>
    <w:rsid w:val="004C7794"/>
    <w:rsid w:val="004D1279"/>
    <w:rsid w:val="004D2B15"/>
    <w:rsid w:val="004D2B1B"/>
    <w:rsid w:val="004D3EFB"/>
    <w:rsid w:val="004D50FF"/>
    <w:rsid w:val="004D57D8"/>
    <w:rsid w:val="004D73FC"/>
    <w:rsid w:val="004D7C08"/>
    <w:rsid w:val="004E08B0"/>
    <w:rsid w:val="004E3A68"/>
    <w:rsid w:val="004E40A6"/>
    <w:rsid w:val="004E41E0"/>
    <w:rsid w:val="004E4F6D"/>
    <w:rsid w:val="004E778B"/>
    <w:rsid w:val="004E7E7A"/>
    <w:rsid w:val="004F155E"/>
    <w:rsid w:val="004F18A7"/>
    <w:rsid w:val="004F5875"/>
    <w:rsid w:val="004F61D7"/>
    <w:rsid w:val="004F62AE"/>
    <w:rsid w:val="004F6565"/>
    <w:rsid w:val="004F7378"/>
    <w:rsid w:val="005015A8"/>
    <w:rsid w:val="00503949"/>
    <w:rsid w:val="00503E48"/>
    <w:rsid w:val="005059B1"/>
    <w:rsid w:val="00510189"/>
    <w:rsid w:val="005219AD"/>
    <w:rsid w:val="00521FC4"/>
    <w:rsid w:val="005238F9"/>
    <w:rsid w:val="00523BD5"/>
    <w:rsid w:val="00525916"/>
    <w:rsid w:val="005262CC"/>
    <w:rsid w:val="0052684C"/>
    <w:rsid w:val="00526874"/>
    <w:rsid w:val="00527613"/>
    <w:rsid w:val="00532617"/>
    <w:rsid w:val="00533253"/>
    <w:rsid w:val="005335FD"/>
    <w:rsid w:val="005336CE"/>
    <w:rsid w:val="00536AD2"/>
    <w:rsid w:val="00540C77"/>
    <w:rsid w:val="00542F95"/>
    <w:rsid w:val="00544386"/>
    <w:rsid w:val="00544F68"/>
    <w:rsid w:val="0055074D"/>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57EBA"/>
    <w:rsid w:val="00661053"/>
    <w:rsid w:val="006635AB"/>
    <w:rsid w:val="00663713"/>
    <w:rsid w:val="006666D0"/>
    <w:rsid w:val="00670E6D"/>
    <w:rsid w:val="00671D38"/>
    <w:rsid w:val="006736F1"/>
    <w:rsid w:val="00673A59"/>
    <w:rsid w:val="00673CD5"/>
    <w:rsid w:val="0067446E"/>
    <w:rsid w:val="00674675"/>
    <w:rsid w:val="00675291"/>
    <w:rsid w:val="00677BA5"/>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5C01"/>
    <w:rsid w:val="006C6FD9"/>
    <w:rsid w:val="006C719D"/>
    <w:rsid w:val="006D06E8"/>
    <w:rsid w:val="006D179F"/>
    <w:rsid w:val="006D6A15"/>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41C67"/>
    <w:rsid w:val="007540B3"/>
    <w:rsid w:val="0075617E"/>
    <w:rsid w:val="00756739"/>
    <w:rsid w:val="007612BE"/>
    <w:rsid w:val="0076188A"/>
    <w:rsid w:val="00761CCB"/>
    <w:rsid w:val="00762C21"/>
    <w:rsid w:val="00763C0B"/>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6FF4"/>
    <w:rsid w:val="00834815"/>
    <w:rsid w:val="0083593A"/>
    <w:rsid w:val="00835E77"/>
    <w:rsid w:val="00836415"/>
    <w:rsid w:val="008367A9"/>
    <w:rsid w:val="00840403"/>
    <w:rsid w:val="00841162"/>
    <w:rsid w:val="00842249"/>
    <w:rsid w:val="0084239C"/>
    <w:rsid w:val="008434D1"/>
    <w:rsid w:val="0084431F"/>
    <w:rsid w:val="008508C3"/>
    <w:rsid w:val="00852005"/>
    <w:rsid w:val="00853E3A"/>
    <w:rsid w:val="00855D67"/>
    <w:rsid w:val="0086227A"/>
    <w:rsid w:val="00862A5B"/>
    <w:rsid w:val="00866A57"/>
    <w:rsid w:val="00871BA6"/>
    <w:rsid w:val="00872051"/>
    <w:rsid w:val="00874E94"/>
    <w:rsid w:val="00876569"/>
    <w:rsid w:val="00877A83"/>
    <w:rsid w:val="008806C2"/>
    <w:rsid w:val="00880DC2"/>
    <w:rsid w:val="00881CAD"/>
    <w:rsid w:val="00886CC5"/>
    <w:rsid w:val="00887EEB"/>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6535"/>
    <w:rsid w:val="00907990"/>
    <w:rsid w:val="009106B0"/>
    <w:rsid w:val="00910DAD"/>
    <w:rsid w:val="009113A3"/>
    <w:rsid w:val="00914776"/>
    <w:rsid w:val="00915C3C"/>
    <w:rsid w:val="00916094"/>
    <w:rsid w:val="0092049E"/>
    <w:rsid w:val="009256B7"/>
    <w:rsid w:val="00930141"/>
    <w:rsid w:val="00930CE8"/>
    <w:rsid w:val="00937062"/>
    <w:rsid w:val="0094032D"/>
    <w:rsid w:val="009407F0"/>
    <w:rsid w:val="009424CD"/>
    <w:rsid w:val="00943184"/>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0988"/>
    <w:rsid w:val="0099267E"/>
    <w:rsid w:val="00992946"/>
    <w:rsid w:val="00993135"/>
    <w:rsid w:val="00993AFC"/>
    <w:rsid w:val="009943E5"/>
    <w:rsid w:val="00995841"/>
    <w:rsid w:val="0099681E"/>
    <w:rsid w:val="009A23C7"/>
    <w:rsid w:val="009A2CEB"/>
    <w:rsid w:val="009A3B95"/>
    <w:rsid w:val="009A458A"/>
    <w:rsid w:val="009A54EE"/>
    <w:rsid w:val="009A608F"/>
    <w:rsid w:val="009A6210"/>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D6697"/>
    <w:rsid w:val="009D7896"/>
    <w:rsid w:val="009E008A"/>
    <w:rsid w:val="009E0814"/>
    <w:rsid w:val="009E1870"/>
    <w:rsid w:val="009E27E2"/>
    <w:rsid w:val="009E282B"/>
    <w:rsid w:val="009E34FE"/>
    <w:rsid w:val="009E5962"/>
    <w:rsid w:val="009F25C7"/>
    <w:rsid w:val="009F56DC"/>
    <w:rsid w:val="009F5BA0"/>
    <w:rsid w:val="00A00C83"/>
    <w:rsid w:val="00A02383"/>
    <w:rsid w:val="00A02439"/>
    <w:rsid w:val="00A03051"/>
    <w:rsid w:val="00A04221"/>
    <w:rsid w:val="00A0784D"/>
    <w:rsid w:val="00A20D5A"/>
    <w:rsid w:val="00A22AC6"/>
    <w:rsid w:val="00A236FC"/>
    <w:rsid w:val="00A254F0"/>
    <w:rsid w:val="00A25514"/>
    <w:rsid w:val="00A25B67"/>
    <w:rsid w:val="00A26BCF"/>
    <w:rsid w:val="00A26F85"/>
    <w:rsid w:val="00A27295"/>
    <w:rsid w:val="00A27EAA"/>
    <w:rsid w:val="00A33695"/>
    <w:rsid w:val="00A36538"/>
    <w:rsid w:val="00A41E32"/>
    <w:rsid w:val="00A4208B"/>
    <w:rsid w:val="00A43C84"/>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A1DDD"/>
    <w:rsid w:val="00AA2F30"/>
    <w:rsid w:val="00AA5A47"/>
    <w:rsid w:val="00AA710E"/>
    <w:rsid w:val="00AB0E52"/>
    <w:rsid w:val="00AB3720"/>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EE4"/>
    <w:rsid w:val="00AE1691"/>
    <w:rsid w:val="00AE2E67"/>
    <w:rsid w:val="00AE3796"/>
    <w:rsid w:val="00AE3CB9"/>
    <w:rsid w:val="00AE4608"/>
    <w:rsid w:val="00AE4C15"/>
    <w:rsid w:val="00AE6257"/>
    <w:rsid w:val="00AE7BAB"/>
    <w:rsid w:val="00AF2389"/>
    <w:rsid w:val="00AF35D4"/>
    <w:rsid w:val="00AF3C9F"/>
    <w:rsid w:val="00AF4058"/>
    <w:rsid w:val="00AF6180"/>
    <w:rsid w:val="00B00DE4"/>
    <w:rsid w:val="00B043E8"/>
    <w:rsid w:val="00B04902"/>
    <w:rsid w:val="00B04E40"/>
    <w:rsid w:val="00B04E8A"/>
    <w:rsid w:val="00B06644"/>
    <w:rsid w:val="00B125F3"/>
    <w:rsid w:val="00B13F0C"/>
    <w:rsid w:val="00B1639B"/>
    <w:rsid w:val="00B22085"/>
    <w:rsid w:val="00B2583B"/>
    <w:rsid w:val="00B27530"/>
    <w:rsid w:val="00B27F26"/>
    <w:rsid w:val="00B34A7B"/>
    <w:rsid w:val="00B34DEA"/>
    <w:rsid w:val="00B3507E"/>
    <w:rsid w:val="00B3746E"/>
    <w:rsid w:val="00B423DA"/>
    <w:rsid w:val="00B42FA9"/>
    <w:rsid w:val="00B45303"/>
    <w:rsid w:val="00B478D5"/>
    <w:rsid w:val="00B47BAA"/>
    <w:rsid w:val="00B51104"/>
    <w:rsid w:val="00B52B2B"/>
    <w:rsid w:val="00B53197"/>
    <w:rsid w:val="00B53E52"/>
    <w:rsid w:val="00B57FE0"/>
    <w:rsid w:val="00B61A5B"/>
    <w:rsid w:val="00B6278E"/>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5E82"/>
    <w:rsid w:val="00BD319A"/>
    <w:rsid w:val="00BD6ED4"/>
    <w:rsid w:val="00BE1438"/>
    <w:rsid w:val="00BE3C41"/>
    <w:rsid w:val="00BE42B4"/>
    <w:rsid w:val="00BE43FB"/>
    <w:rsid w:val="00BE4F8D"/>
    <w:rsid w:val="00BE604A"/>
    <w:rsid w:val="00BF055E"/>
    <w:rsid w:val="00BF1884"/>
    <w:rsid w:val="00BF687D"/>
    <w:rsid w:val="00BF7E3F"/>
    <w:rsid w:val="00C06DB3"/>
    <w:rsid w:val="00C11068"/>
    <w:rsid w:val="00C12870"/>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435D"/>
    <w:rsid w:val="00C65D8B"/>
    <w:rsid w:val="00C660A3"/>
    <w:rsid w:val="00C66FB1"/>
    <w:rsid w:val="00C72451"/>
    <w:rsid w:val="00C72BA8"/>
    <w:rsid w:val="00C73761"/>
    <w:rsid w:val="00C76A53"/>
    <w:rsid w:val="00C77FBF"/>
    <w:rsid w:val="00C810CF"/>
    <w:rsid w:val="00C815EB"/>
    <w:rsid w:val="00C81905"/>
    <w:rsid w:val="00C81C1B"/>
    <w:rsid w:val="00C823B7"/>
    <w:rsid w:val="00C83C0F"/>
    <w:rsid w:val="00C8586B"/>
    <w:rsid w:val="00C87391"/>
    <w:rsid w:val="00C87E27"/>
    <w:rsid w:val="00C942CD"/>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14B9"/>
    <w:rsid w:val="00CD4433"/>
    <w:rsid w:val="00CD569B"/>
    <w:rsid w:val="00CD7718"/>
    <w:rsid w:val="00CD7AC1"/>
    <w:rsid w:val="00CE2F66"/>
    <w:rsid w:val="00CE7A05"/>
    <w:rsid w:val="00CF02AF"/>
    <w:rsid w:val="00CF1F1C"/>
    <w:rsid w:val="00CF2D86"/>
    <w:rsid w:val="00CF4B9F"/>
    <w:rsid w:val="00CF548C"/>
    <w:rsid w:val="00CF6289"/>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2F71"/>
    <w:rsid w:val="00D63234"/>
    <w:rsid w:val="00D64C99"/>
    <w:rsid w:val="00D66F81"/>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4D4A"/>
    <w:rsid w:val="00DA57E7"/>
    <w:rsid w:val="00DA588C"/>
    <w:rsid w:val="00DA6D14"/>
    <w:rsid w:val="00DB11A2"/>
    <w:rsid w:val="00DB4886"/>
    <w:rsid w:val="00DB58AA"/>
    <w:rsid w:val="00DB6073"/>
    <w:rsid w:val="00DC1911"/>
    <w:rsid w:val="00DC1D89"/>
    <w:rsid w:val="00DC3C74"/>
    <w:rsid w:val="00DC5957"/>
    <w:rsid w:val="00DC5ED3"/>
    <w:rsid w:val="00DC6D5B"/>
    <w:rsid w:val="00DC75B9"/>
    <w:rsid w:val="00DD0418"/>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02E16"/>
    <w:rsid w:val="00E1004A"/>
    <w:rsid w:val="00E112D9"/>
    <w:rsid w:val="00E15247"/>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6DA0"/>
    <w:rsid w:val="00E736B0"/>
    <w:rsid w:val="00E74444"/>
    <w:rsid w:val="00E76A76"/>
    <w:rsid w:val="00E81435"/>
    <w:rsid w:val="00E8279A"/>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B01"/>
    <w:rsid w:val="00F16AC2"/>
    <w:rsid w:val="00F1745B"/>
    <w:rsid w:val="00F21BE9"/>
    <w:rsid w:val="00F21D2A"/>
    <w:rsid w:val="00F23E88"/>
    <w:rsid w:val="00F2530B"/>
    <w:rsid w:val="00F256FD"/>
    <w:rsid w:val="00F26003"/>
    <w:rsid w:val="00F26296"/>
    <w:rsid w:val="00F31C17"/>
    <w:rsid w:val="00F32FFB"/>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03E"/>
    <w:rsid w:val="00F601D1"/>
    <w:rsid w:val="00F622A7"/>
    <w:rsid w:val="00F63306"/>
    <w:rsid w:val="00F635E9"/>
    <w:rsid w:val="00F636B5"/>
    <w:rsid w:val="00F64E85"/>
    <w:rsid w:val="00F6557B"/>
    <w:rsid w:val="00F66774"/>
    <w:rsid w:val="00F67289"/>
    <w:rsid w:val="00F70AB8"/>
    <w:rsid w:val="00F7126C"/>
    <w:rsid w:val="00F731D7"/>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A56A5"/>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93937191">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050417070">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28847111">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20B85-2E3C-4725-B320-51109B11D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43</cp:revision>
  <dcterms:created xsi:type="dcterms:W3CDTF">2020-05-11T13:59:00Z</dcterms:created>
  <dcterms:modified xsi:type="dcterms:W3CDTF">2020-05-29T18:56:00Z</dcterms:modified>
</cp:coreProperties>
</file>