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1DE611A9" w:rsidR="00226288" w:rsidRPr="00226288" w:rsidRDefault="00226288" w:rsidP="008D1AD7">
      <w:pPr>
        <w:spacing w:line="480" w:lineRule="auto"/>
        <w:contextualSpacing/>
      </w:pPr>
      <w:r w:rsidRPr="00226288">
        <w:t xml:space="preserve">An </w:t>
      </w:r>
      <w:r w:rsidR="00081AC4">
        <w:t>Image</w:t>
      </w:r>
      <w:r w:rsidRPr="00226288">
        <w:t xml:space="preserve"> of the Future – </w:t>
      </w:r>
      <w:r w:rsidR="00EC452B">
        <w:t>Entity 3</w:t>
      </w:r>
      <w:r w:rsidRPr="00226288">
        <w:t xml:space="preserve"> and Regional Service District </w:t>
      </w:r>
      <w:r w:rsidR="00081AC4">
        <w:t>1</w:t>
      </w:r>
    </w:p>
    <w:p w14:paraId="70CB123F" w14:textId="25C7B62A" w:rsidR="00226288" w:rsidRPr="00226288" w:rsidRDefault="00226288" w:rsidP="0019569E">
      <w:pPr>
        <w:jc w:val="both"/>
        <w:rPr>
          <w:rFonts w:eastAsia="Times New Roman"/>
        </w:rPr>
      </w:pPr>
      <w:r w:rsidRPr="00226288">
        <w:rPr>
          <w:rFonts w:eastAsia="Times New Roman"/>
        </w:rPr>
        <w:t xml:space="preserve">To illustrate the benefits of this new framework, take the example of </w:t>
      </w:r>
      <w:r w:rsidR="00EC452B">
        <w:rPr>
          <w:rFonts w:eastAsia="Times New Roman"/>
        </w:rPr>
        <w:t>Entity 3</w:t>
      </w:r>
      <w:r w:rsidR="006736F1">
        <w:rPr>
          <w:rFonts w:eastAsia="Times New Roman"/>
        </w:rPr>
        <w:t>.</w:t>
      </w:r>
      <w:r w:rsidRPr="00226288">
        <w:rPr>
          <w:rFonts w:eastAsia="Times New Roman"/>
        </w:rPr>
        <w:t xml:space="preserve"> For the duration of this discussion the municipality shall be referred to as </w:t>
      </w:r>
      <w:r w:rsidR="00EC452B">
        <w:rPr>
          <w:rFonts w:eastAsia="Times New Roman"/>
        </w:rPr>
        <w:t>Entity 3</w:t>
      </w:r>
      <w:r w:rsidRPr="00226288">
        <w:rPr>
          <w:rFonts w:eastAsia="Times New Roman"/>
        </w:rPr>
        <w:t xml:space="preserve">, as while the municipality could conceivably adopt </w:t>
      </w:r>
      <w:r w:rsidR="00EC452B">
        <w:rPr>
          <w:rFonts w:eastAsia="Times New Roman"/>
        </w:rPr>
        <w:t xml:space="preserve">Saint-Leonard, Saint-Anne, </w:t>
      </w:r>
      <w:r w:rsidR="00EC452B" w:rsidRPr="00EC452B">
        <w:rPr>
          <w:rFonts w:eastAsia="Times New Roman"/>
        </w:rPr>
        <w:t>Rivière-Verte</w:t>
      </w:r>
      <w:r w:rsidR="00EC452B">
        <w:rPr>
          <w:rFonts w:eastAsia="Times New Roman"/>
        </w:rPr>
        <w:t>, or any other name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00BA6F78">
        <w:rPr>
          <w:rFonts w:ascii="ZWAdobeF" w:eastAsia="Times New Roman" w:hAnsi="ZWAdobeF" w:cs="ZWAdobeF"/>
          <w:sz w:val="2"/>
          <w:szCs w:val="2"/>
        </w:rPr>
        <w:t>0F</w:t>
      </w:r>
      <w:r w:rsidRPr="00226288">
        <w:rPr>
          <w:rFonts w:eastAsia="Times New Roman"/>
          <w:vertAlign w:val="superscript"/>
        </w:rPr>
        <w:footnoteReference w:id="1"/>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465185C2" w:rsidR="00226288" w:rsidRPr="00226288" w:rsidRDefault="00952C6E" w:rsidP="00226288">
      <w:pPr>
        <w:rPr>
          <w:b/>
          <w:bCs/>
        </w:rPr>
      </w:pPr>
      <w:r>
        <w:rPr>
          <w:rFonts w:eastAsia="Times New Roman"/>
          <w:noProof/>
          <w:lang w:val="en-CA" w:eastAsia="en-CA"/>
        </w:rPr>
        <w:drawing>
          <wp:anchor distT="0" distB="0" distL="114300" distR="114300" simplePos="0" relativeHeight="251657728" behindDoc="0" locked="0" layoutInCell="1" allowOverlap="1" wp14:anchorId="04D94468" wp14:editId="026414C6">
            <wp:simplePos x="0" y="0"/>
            <wp:positionH relativeFrom="margin">
              <wp:posOffset>3752215</wp:posOffset>
            </wp:positionH>
            <wp:positionV relativeFrom="paragraph">
              <wp:posOffset>255270</wp:posOffset>
            </wp:positionV>
            <wp:extent cx="2192020" cy="3035300"/>
            <wp:effectExtent l="0" t="0" r="0" b="0"/>
            <wp:wrapThrough wrapText="bothSides">
              <wp:wrapPolygon edited="0">
                <wp:start x="751" y="0"/>
                <wp:lineTo x="0" y="271"/>
                <wp:lineTo x="0" y="21284"/>
                <wp:lineTo x="751" y="21419"/>
                <wp:lineTo x="20649" y="21419"/>
                <wp:lineTo x="21400" y="21284"/>
                <wp:lineTo x="21400" y="271"/>
                <wp:lineTo x="20649" y="0"/>
                <wp:lineTo x="751" y="0"/>
              </wp:wrapPolygon>
            </wp:wrapThrough>
            <wp:docPr id="1" name="Picture 1" descr="P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4127" t="22117" r="38811" b="36249"/>
                    <a:stretch/>
                  </pic:blipFill>
                  <pic:spPr bwMode="auto">
                    <a:xfrm>
                      <a:off x="0" y="0"/>
                      <a:ext cx="2192020" cy="3035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288" w:rsidRPr="00226288">
        <w:rPr>
          <w:rFonts w:eastAsia="Times New Roman"/>
          <w:b/>
          <w:bCs/>
        </w:rPr>
        <w:t>Geographic Boundaries</w:t>
      </w:r>
    </w:p>
    <w:p w14:paraId="77D2CE88" w14:textId="10C81EAE" w:rsidR="007C1C58" w:rsidRDefault="00EC452B" w:rsidP="00022DD4">
      <w:pPr>
        <w:jc w:val="both"/>
        <w:rPr>
          <w:szCs w:val="24"/>
        </w:rPr>
      </w:pPr>
      <w:r>
        <w:rPr>
          <w:szCs w:val="24"/>
        </w:rPr>
        <w:t>Entity 3</w:t>
      </w:r>
      <w:r w:rsidR="00D02067">
        <w:rPr>
          <w:szCs w:val="24"/>
        </w:rPr>
        <w:t xml:space="preserve"> would be comprised of </w:t>
      </w:r>
      <w:r>
        <w:rPr>
          <w:szCs w:val="24"/>
        </w:rPr>
        <w:t xml:space="preserve">the Town of Saint-Leonard, the </w:t>
      </w:r>
      <w:r w:rsidR="00CE61D2">
        <w:rPr>
          <w:szCs w:val="24"/>
        </w:rPr>
        <w:t>V</w:t>
      </w:r>
      <w:r>
        <w:rPr>
          <w:szCs w:val="24"/>
        </w:rPr>
        <w:t xml:space="preserve">illages of </w:t>
      </w:r>
      <w:r w:rsidRPr="00EC452B">
        <w:rPr>
          <w:szCs w:val="24"/>
        </w:rPr>
        <w:t>Rivière-Verte</w:t>
      </w:r>
      <w:r>
        <w:rPr>
          <w:szCs w:val="24"/>
        </w:rPr>
        <w:t>, Sainte Anne de Madawaska,</w:t>
      </w:r>
      <w:r w:rsidR="0038365B">
        <w:rPr>
          <w:szCs w:val="24"/>
        </w:rPr>
        <w:t xml:space="preserve"> and the </w:t>
      </w:r>
      <w:r w:rsidRPr="00EC452B">
        <w:rPr>
          <w:szCs w:val="24"/>
        </w:rPr>
        <w:t>Rivière-Verte</w:t>
      </w:r>
      <w:r>
        <w:rPr>
          <w:szCs w:val="24"/>
        </w:rPr>
        <w:t>, Sainte-Anne, Notre-Dame-de-Lourdes, and Saint-Leonard</w:t>
      </w:r>
      <w:r w:rsidR="0038365B">
        <w:rPr>
          <w:szCs w:val="24"/>
        </w:rPr>
        <w:t xml:space="preserve"> LSDs.</w:t>
      </w:r>
      <w:r w:rsidR="007C1C58" w:rsidRPr="007C1C58">
        <w:rPr>
          <w:szCs w:val="24"/>
        </w:rPr>
        <w:t xml:space="preserve"> </w:t>
      </w:r>
      <w:r w:rsidR="007C1C58">
        <w:rPr>
          <w:szCs w:val="24"/>
        </w:rPr>
        <w:t xml:space="preserve">The municipal entity would stretch across Madawaska county, spanning from the boundaries of Edmundston, to Grand Falls, to Restigouche county. Notably the boundaries of the proposed entity would not correlate with the old parish lines meaning that portions of the Saint-Basile and Drummond LSDs and the corner of Saint-Andre will be included in Entity 3 instead of neighbouring Entity 4. Also, portions of </w:t>
      </w:r>
      <w:r w:rsidR="007C1C58" w:rsidRPr="00EC452B">
        <w:rPr>
          <w:szCs w:val="24"/>
        </w:rPr>
        <w:t>Rivière-Verte</w:t>
      </w:r>
      <w:r w:rsidR="007C1C58">
        <w:rPr>
          <w:szCs w:val="24"/>
        </w:rPr>
        <w:t xml:space="preserve">, Sainte-Anne, Notre-Dame-de-Lourdes, and Saint-Leonard LSDs will be excluded from Entity 3. Overall, however, the population estimates for following have treated only the LSDs and municipalities with a significant portion of their area included in the proposed Entity 3 as the census data is still divided along existing administrative boundaries. </w:t>
      </w:r>
    </w:p>
    <w:p w14:paraId="4750B350" w14:textId="116C0399" w:rsidR="00226288" w:rsidRPr="00226288" w:rsidRDefault="00226288" w:rsidP="00226288">
      <w:pPr>
        <w:rPr>
          <w:rFonts w:eastAsia="Times New Roman"/>
          <w:b/>
          <w:bCs/>
        </w:rPr>
      </w:pPr>
      <w:r w:rsidRPr="00226288">
        <w:rPr>
          <w:rFonts w:eastAsia="Times New Roman"/>
          <w:b/>
          <w:bCs/>
        </w:rPr>
        <w:t>Demographic Base</w:t>
      </w:r>
    </w:p>
    <w:p w14:paraId="7D8A8940" w14:textId="0203DBB4" w:rsidR="00BA73EA" w:rsidRDefault="00226288" w:rsidP="0019569E">
      <w:pPr>
        <w:jc w:val="both"/>
        <w:rPr>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7C1C58">
        <w:rPr>
          <w:szCs w:val="24"/>
        </w:rPr>
        <w:t>590</w:t>
      </w:r>
      <w:r w:rsidR="00686801">
        <w:rPr>
          <w:szCs w:val="24"/>
        </w:rPr>
        <w:t>0</w:t>
      </w:r>
      <w:r w:rsidR="0038365B">
        <w:rPr>
          <w:szCs w:val="24"/>
        </w:rPr>
        <w:t xml:space="preserve"> </w:t>
      </w:r>
      <w:r w:rsidR="006437C2">
        <w:rPr>
          <w:szCs w:val="24"/>
        </w:rPr>
        <w:t>people</w:t>
      </w:r>
      <w:r w:rsidR="007C1C58">
        <w:rPr>
          <w:szCs w:val="24"/>
        </w:rPr>
        <w:t xml:space="preserve">. The population has remained rather stable from 2011 to 2016, with only marginal decreases in population. </w:t>
      </w:r>
      <w:r w:rsidR="00BA73EA" w:rsidRPr="00226288">
        <w:rPr>
          <w:rFonts w:eastAsia="Times New Roman"/>
          <w:color w:val="000000" w:themeColor="text1"/>
          <w:szCs w:val="24"/>
        </w:rPr>
        <w:t xml:space="preserve">In accordance with the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BA73EA">
        <w:rPr>
          <w:rFonts w:eastAsia="Times New Roman"/>
          <w:color w:val="000000" w:themeColor="text1"/>
          <w:szCs w:val="24"/>
        </w:rPr>
        <w:t>Entity 3</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BA73EA">
        <w:rPr>
          <w:rFonts w:eastAsia="Times New Roman"/>
          <w:color w:val="000000" w:themeColor="text1"/>
          <w:szCs w:val="24"/>
        </w:rPr>
        <w:t xml:space="preserve">over 95% of the residents are Francophones. </w:t>
      </w:r>
      <w:r w:rsidR="00BA73EA" w:rsidRPr="00226288">
        <w:rPr>
          <w:rFonts w:eastAsia="Times New Roman"/>
          <w:color w:val="000000" w:themeColor="text1"/>
          <w:szCs w:val="24"/>
        </w:rPr>
        <w:t xml:space="preserve"> </w:t>
      </w:r>
    </w:p>
    <w:p w14:paraId="3EE718FB" w14:textId="38C0DC45" w:rsidR="00945F7B" w:rsidRDefault="009A3B95" w:rsidP="00945F7B">
      <w:pPr>
        <w:jc w:val="both"/>
        <w:rPr>
          <w:rFonts w:eastAsia="Times New Roman"/>
          <w:color w:val="000000" w:themeColor="text1"/>
          <w:szCs w:val="24"/>
        </w:rPr>
      </w:pPr>
      <w:r>
        <w:rPr>
          <w:rFonts w:eastAsia="Times New Roman"/>
          <w:color w:val="000000" w:themeColor="text1"/>
          <w:szCs w:val="24"/>
        </w:rPr>
        <w:t xml:space="preserve">As it stands today, the majority of the </w:t>
      </w:r>
      <w:r w:rsidR="009106B0">
        <w:rPr>
          <w:rFonts w:eastAsia="Times New Roman"/>
          <w:color w:val="000000" w:themeColor="text1"/>
          <w:szCs w:val="24"/>
        </w:rPr>
        <w:t xml:space="preserve">proposed entity’s </w:t>
      </w:r>
      <w:r w:rsidR="00BA73EA">
        <w:rPr>
          <w:rFonts w:eastAsia="Times New Roman"/>
          <w:color w:val="000000" w:themeColor="text1"/>
          <w:szCs w:val="24"/>
        </w:rPr>
        <w:t>population</w:t>
      </w:r>
      <w:r w:rsidR="009106B0">
        <w:rPr>
          <w:rFonts w:eastAsia="Times New Roman"/>
          <w:color w:val="000000" w:themeColor="text1"/>
          <w:szCs w:val="24"/>
        </w:rPr>
        <w:t xml:space="preserve"> has no representative local government, and accordingly, no local land use planning. </w:t>
      </w:r>
      <w:r w:rsidR="00431ACD">
        <w:rPr>
          <w:rFonts w:eastAsia="Times New Roman"/>
          <w:color w:val="000000" w:themeColor="text1"/>
          <w:szCs w:val="24"/>
        </w:rPr>
        <w:t xml:space="preserve">Incorporating the entire proposed entity would </w:t>
      </w:r>
      <w:r w:rsidR="0019073B">
        <w:rPr>
          <w:rFonts w:eastAsia="Times New Roman"/>
          <w:color w:val="000000" w:themeColor="text1"/>
          <w:szCs w:val="24"/>
        </w:rPr>
        <w:t xml:space="preserve">therefore </w:t>
      </w:r>
      <w:r w:rsidR="00431ACD">
        <w:rPr>
          <w:rFonts w:eastAsia="Times New Roman"/>
          <w:color w:val="000000" w:themeColor="text1"/>
          <w:szCs w:val="24"/>
        </w:rPr>
        <w:t xml:space="preserve">allow for more cohesive economic </w:t>
      </w:r>
      <w:r w:rsidR="00BA73EA">
        <w:rPr>
          <w:rFonts w:eastAsia="Times New Roman"/>
          <w:color w:val="000000" w:themeColor="text1"/>
          <w:szCs w:val="24"/>
        </w:rPr>
        <w:t>and democratic development</w:t>
      </w:r>
      <w:r w:rsidR="00431ACD">
        <w:rPr>
          <w:rFonts w:eastAsia="Times New Roman"/>
          <w:color w:val="000000" w:themeColor="text1"/>
          <w:szCs w:val="24"/>
        </w:rPr>
        <w:t xml:space="preserve">. </w:t>
      </w:r>
      <w:r w:rsidR="00A26F63">
        <w:rPr>
          <w:rFonts w:eastAsia="Times New Roman"/>
          <w:color w:val="000000" w:themeColor="text1"/>
          <w:szCs w:val="24"/>
        </w:rPr>
        <w:t xml:space="preserve">Entity 3 has declining democratic health in its incorporated areas and a severe lack of local accountability in its unincorporated areas. </w:t>
      </w:r>
      <w:r w:rsidR="004B53FA">
        <w:rPr>
          <w:rFonts w:eastAsia="Times New Roman"/>
          <w:color w:val="000000" w:themeColor="text1"/>
          <w:szCs w:val="24"/>
        </w:rPr>
        <w:t>While all three</w:t>
      </w:r>
      <w:r w:rsidR="00720D33">
        <w:rPr>
          <w:rFonts w:eastAsia="Times New Roman"/>
          <w:color w:val="000000" w:themeColor="text1"/>
          <w:szCs w:val="24"/>
        </w:rPr>
        <w:t xml:space="preserve"> existing municipalities have reported voter turnout rates high</w:t>
      </w:r>
      <w:r w:rsidR="00BC13B4">
        <w:rPr>
          <w:rFonts w:eastAsia="Times New Roman"/>
          <w:color w:val="000000" w:themeColor="text1"/>
          <w:szCs w:val="24"/>
        </w:rPr>
        <w:t xml:space="preserve">er than </w:t>
      </w:r>
      <w:r w:rsidR="00AB5FF8">
        <w:rPr>
          <w:rFonts w:eastAsia="Times New Roman"/>
          <w:color w:val="000000" w:themeColor="text1"/>
          <w:szCs w:val="24"/>
        </w:rPr>
        <w:t xml:space="preserve">the provincial average in the </w:t>
      </w:r>
      <w:r w:rsidR="005B0B16">
        <w:rPr>
          <w:rFonts w:eastAsia="Times New Roman"/>
          <w:color w:val="000000" w:themeColor="text1"/>
          <w:szCs w:val="24"/>
        </w:rPr>
        <w:t xml:space="preserve">one of the two last quadrennial elections, </w:t>
      </w:r>
      <w:r w:rsidR="00DD254A" w:rsidRPr="00EC452B">
        <w:rPr>
          <w:szCs w:val="24"/>
        </w:rPr>
        <w:t>Rivière-Verte</w:t>
      </w:r>
      <w:r w:rsidR="00DD254A">
        <w:rPr>
          <w:szCs w:val="24"/>
        </w:rPr>
        <w:t xml:space="preserve"> </w:t>
      </w:r>
      <w:r w:rsidR="00DD254A">
        <w:rPr>
          <w:szCs w:val="24"/>
        </w:rPr>
        <w:lastRenderedPageBreak/>
        <w:t xml:space="preserve">and </w:t>
      </w:r>
      <w:r w:rsidR="00F52CE6" w:rsidRPr="00F52CE6">
        <w:rPr>
          <w:szCs w:val="24"/>
        </w:rPr>
        <w:t>Saint-Léonard</w:t>
      </w:r>
      <w:r w:rsidR="00F52CE6">
        <w:rPr>
          <w:szCs w:val="24"/>
        </w:rPr>
        <w:t xml:space="preserve"> have also</w:t>
      </w:r>
      <w:r w:rsidR="00E50F2E">
        <w:rPr>
          <w:szCs w:val="24"/>
        </w:rPr>
        <w:t xml:space="preserve"> </w:t>
      </w:r>
      <w:r w:rsidR="00F52CE6">
        <w:rPr>
          <w:szCs w:val="24"/>
        </w:rPr>
        <w:t xml:space="preserve">reported elections by </w:t>
      </w:r>
      <w:r w:rsidR="00E50F2E">
        <w:rPr>
          <w:szCs w:val="24"/>
        </w:rPr>
        <w:t>acclamation</w:t>
      </w:r>
      <w:r w:rsidR="009C2748">
        <w:rPr>
          <w:szCs w:val="24"/>
        </w:rPr>
        <w:t>. Furthermore,</w:t>
      </w:r>
      <w:r w:rsidR="00F52CE6">
        <w:rPr>
          <w:szCs w:val="24"/>
        </w:rPr>
        <w:t xml:space="preserve"> Sainte Anne de Madawaska’s voter participation dropped </w:t>
      </w:r>
      <w:r w:rsidR="00E50F2E">
        <w:rPr>
          <w:szCs w:val="24"/>
        </w:rPr>
        <w:t>15 points from 2012 to 2016</w:t>
      </w:r>
      <w:r w:rsidR="009C2748">
        <w:rPr>
          <w:szCs w:val="24"/>
        </w:rPr>
        <w:t xml:space="preserve">. </w:t>
      </w:r>
      <w:r w:rsidR="00C57260">
        <w:rPr>
          <w:szCs w:val="24"/>
        </w:rPr>
        <w:t xml:space="preserve">More concerning, however, is the </w:t>
      </w:r>
      <w:r w:rsidR="00B67995">
        <w:rPr>
          <w:szCs w:val="24"/>
        </w:rPr>
        <w:t xml:space="preserve">frequency of by-elections in </w:t>
      </w:r>
      <w:r w:rsidR="00BB14BD" w:rsidRPr="00EC452B">
        <w:rPr>
          <w:szCs w:val="24"/>
        </w:rPr>
        <w:t>Rivière-Verte</w:t>
      </w:r>
      <w:r w:rsidR="00BB14BD">
        <w:rPr>
          <w:szCs w:val="24"/>
        </w:rPr>
        <w:t xml:space="preserve">. In 2018 and 2019, the Village was forced to </w:t>
      </w:r>
      <w:r w:rsidR="00CD5687">
        <w:rPr>
          <w:szCs w:val="24"/>
        </w:rPr>
        <w:t xml:space="preserve">embark on two by-elections as the first was unable to attract any interested candidates. </w:t>
      </w:r>
      <w:r w:rsidR="00574B60">
        <w:rPr>
          <w:szCs w:val="24"/>
        </w:rPr>
        <w:t>These by-elections are no</w:t>
      </w:r>
      <w:r w:rsidR="00766261">
        <w:rPr>
          <w:szCs w:val="24"/>
        </w:rPr>
        <w:t xml:space="preserve">t only an indication </w:t>
      </w:r>
      <w:r w:rsidR="00050356">
        <w:rPr>
          <w:szCs w:val="24"/>
        </w:rPr>
        <w:t xml:space="preserve">of the </w:t>
      </w:r>
      <w:r w:rsidR="00C21941">
        <w:rPr>
          <w:szCs w:val="24"/>
        </w:rPr>
        <w:t xml:space="preserve">lack of potential candidates </w:t>
      </w:r>
      <w:r w:rsidR="00577307">
        <w:rPr>
          <w:szCs w:val="24"/>
        </w:rPr>
        <w:t>in the community, but can also lead to a more widespread sense of voter apathy</w:t>
      </w:r>
      <w:r w:rsidR="00945F7B">
        <w:rPr>
          <w:szCs w:val="24"/>
        </w:rPr>
        <w:t>.</w:t>
      </w:r>
    </w:p>
    <w:tbl>
      <w:tblPr>
        <w:tblpPr w:leftFromText="180" w:rightFromText="180" w:vertAnchor="text" w:horzAnchor="margin" w:tblpY="11"/>
        <w:tblOverlap w:val="never"/>
        <w:tblW w:w="6037" w:type="dxa"/>
        <w:tblLook w:val="04A0" w:firstRow="1" w:lastRow="0" w:firstColumn="1" w:lastColumn="0" w:noHBand="0" w:noVBand="1"/>
      </w:tblPr>
      <w:tblGrid>
        <w:gridCol w:w="2911"/>
        <w:gridCol w:w="1563"/>
        <w:gridCol w:w="1563"/>
      </w:tblGrid>
      <w:tr w:rsidR="00945F7B" w:rsidRPr="00326E27" w14:paraId="1EDA34F5" w14:textId="77777777" w:rsidTr="00945F7B">
        <w:trPr>
          <w:trHeight w:val="310"/>
        </w:trPr>
        <w:tc>
          <w:tcPr>
            <w:tcW w:w="6037" w:type="dxa"/>
            <w:gridSpan w:val="3"/>
            <w:tcBorders>
              <w:top w:val="nil"/>
              <w:left w:val="nil"/>
              <w:bottom w:val="single" w:sz="8" w:space="0" w:color="BFBFBF"/>
              <w:right w:val="nil"/>
            </w:tcBorders>
            <w:shd w:val="clear" w:color="auto" w:fill="auto"/>
            <w:noWrap/>
            <w:vAlign w:val="center"/>
            <w:hideMark/>
          </w:tcPr>
          <w:p w14:paraId="5013B381" w14:textId="77777777" w:rsidR="00945F7B" w:rsidRPr="00326E27" w:rsidRDefault="00945F7B" w:rsidP="00945F7B">
            <w:pPr>
              <w:rPr>
                <w:rFonts w:eastAsia="Times New Roman"/>
                <w:b/>
                <w:bCs/>
                <w:color w:val="000000"/>
                <w:szCs w:val="24"/>
                <w:lang w:val="en-CA" w:eastAsia="en-CA"/>
              </w:rPr>
            </w:pPr>
            <w:r w:rsidRPr="00326E27">
              <w:rPr>
                <w:rFonts w:eastAsia="Times New Roman"/>
                <w:b/>
                <w:bCs/>
                <w:color w:val="000000"/>
                <w:szCs w:val="24"/>
                <w:lang w:val="en-CA" w:eastAsia="en-CA"/>
              </w:rPr>
              <w:t>Voter Turnout by Existing Municipality</w:t>
            </w:r>
          </w:p>
        </w:tc>
      </w:tr>
      <w:tr w:rsidR="00945F7B" w:rsidRPr="00326E27" w14:paraId="4A4D291C" w14:textId="77777777" w:rsidTr="00945F7B">
        <w:trPr>
          <w:trHeight w:val="1100"/>
        </w:trPr>
        <w:tc>
          <w:tcPr>
            <w:tcW w:w="2911" w:type="dxa"/>
            <w:tcBorders>
              <w:top w:val="nil"/>
              <w:left w:val="nil"/>
              <w:bottom w:val="nil"/>
              <w:right w:val="nil"/>
            </w:tcBorders>
            <w:shd w:val="clear" w:color="4472C4" w:fill="4472C4"/>
            <w:vAlign w:val="center"/>
            <w:hideMark/>
          </w:tcPr>
          <w:p w14:paraId="342E4D5B" w14:textId="77777777" w:rsidR="00945F7B" w:rsidRPr="00326E27" w:rsidRDefault="00945F7B" w:rsidP="00945F7B">
            <w:pPr>
              <w:spacing w:after="0" w:line="240" w:lineRule="auto"/>
              <w:jc w:val="center"/>
              <w:rPr>
                <w:rFonts w:eastAsia="Times New Roman"/>
                <w:b/>
                <w:bCs/>
                <w:color w:val="000000"/>
                <w:szCs w:val="24"/>
                <w:lang w:val="en-CA" w:eastAsia="en-CA"/>
              </w:rPr>
            </w:pPr>
            <w:r w:rsidRPr="00326E27">
              <w:rPr>
                <w:rFonts w:eastAsia="Times New Roman"/>
                <w:b/>
                <w:bCs/>
                <w:color w:val="000000"/>
                <w:szCs w:val="24"/>
                <w:lang w:val="en-CA" w:eastAsia="en-CA"/>
              </w:rPr>
              <w:t>Municipality</w:t>
            </w:r>
          </w:p>
        </w:tc>
        <w:tc>
          <w:tcPr>
            <w:tcW w:w="1563" w:type="dxa"/>
            <w:tcBorders>
              <w:top w:val="nil"/>
              <w:left w:val="single" w:sz="4" w:space="0" w:color="FFFFFF"/>
              <w:bottom w:val="nil"/>
              <w:right w:val="nil"/>
            </w:tcBorders>
            <w:shd w:val="clear" w:color="4472C4" w:fill="4472C4"/>
            <w:hideMark/>
          </w:tcPr>
          <w:p w14:paraId="6F5A784B" w14:textId="77777777" w:rsidR="00945F7B" w:rsidRPr="00326E27" w:rsidRDefault="00945F7B" w:rsidP="00945F7B">
            <w:pPr>
              <w:spacing w:after="0" w:line="240" w:lineRule="auto"/>
              <w:jc w:val="center"/>
              <w:rPr>
                <w:rFonts w:eastAsia="Times New Roman"/>
                <w:b/>
                <w:bCs/>
                <w:color w:val="000000"/>
                <w:szCs w:val="24"/>
                <w:lang w:val="en-CA" w:eastAsia="en-CA"/>
              </w:rPr>
            </w:pPr>
            <w:r w:rsidRPr="00326E27">
              <w:rPr>
                <w:rFonts w:eastAsia="Times New Roman"/>
                <w:b/>
                <w:bCs/>
                <w:color w:val="000000"/>
                <w:szCs w:val="24"/>
                <w:lang w:val="en-CA" w:eastAsia="en-CA"/>
              </w:rPr>
              <w:t>Voter Participation 2012</w:t>
            </w:r>
            <w:r w:rsidRPr="00326E27">
              <w:rPr>
                <w:rFonts w:eastAsia="Times New Roman"/>
                <w:b/>
                <w:bCs/>
                <w:color w:val="000000"/>
                <w:szCs w:val="24"/>
                <w:vertAlign w:val="superscript"/>
                <w:lang w:val="en-CA" w:eastAsia="en-CA"/>
              </w:rPr>
              <w:t>1</w:t>
            </w:r>
          </w:p>
        </w:tc>
        <w:tc>
          <w:tcPr>
            <w:tcW w:w="1563" w:type="dxa"/>
            <w:tcBorders>
              <w:top w:val="nil"/>
              <w:left w:val="single" w:sz="4" w:space="0" w:color="FFFFFF"/>
              <w:bottom w:val="nil"/>
              <w:right w:val="nil"/>
            </w:tcBorders>
            <w:shd w:val="clear" w:color="4472C4" w:fill="4472C4"/>
            <w:hideMark/>
          </w:tcPr>
          <w:p w14:paraId="7CC5C616" w14:textId="77777777" w:rsidR="00945F7B" w:rsidRPr="00326E27" w:rsidRDefault="00945F7B" w:rsidP="00945F7B">
            <w:pPr>
              <w:spacing w:after="0" w:line="240" w:lineRule="auto"/>
              <w:jc w:val="center"/>
              <w:rPr>
                <w:rFonts w:eastAsia="Times New Roman"/>
                <w:b/>
                <w:bCs/>
                <w:color w:val="000000"/>
                <w:szCs w:val="24"/>
                <w:lang w:val="en-CA" w:eastAsia="en-CA"/>
              </w:rPr>
            </w:pPr>
            <w:r w:rsidRPr="00326E27">
              <w:rPr>
                <w:rFonts w:eastAsia="Times New Roman"/>
                <w:b/>
                <w:bCs/>
                <w:color w:val="000000"/>
                <w:szCs w:val="24"/>
                <w:lang w:val="en-CA" w:eastAsia="en-CA"/>
              </w:rPr>
              <w:t>Voter Participation 2016</w:t>
            </w:r>
          </w:p>
        </w:tc>
      </w:tr>
      <w:tr w:rsidR="00945F7B" w:rsidRPr="00326E27" w14:paraId="07176F98" w14:textId="77777777" w:rsidTr="00945F7B">
        <w:trPr>
          <w:trHeight w:val="320"/>
        </w:trPr>
        <w:tc>
          <w:tcPr>
            <w:tcW w:w="2911" w:type="dxa"/>
            <w:tcBorders>
              <w:top w:val="single" w:sz="12" w:space="0" w:color="FFFFFF"/>
              <w:left w:val="nil"/>
              <w:bottom w:val="nil"/>
              <w:right w:val="nil"/>
            </w:tcBorders>
            <w:shd w:val="clear" w:color="B4C6E7" w:fill="B4C6E7"/>
            <w:noWrap/>
            <w:vAlign w:val="bottom"/>
            <w:hideMark/>
          </w:tcPr>
          <w:p w14:paraId="0D2EFF67" w14:textId="77777777" w:rsidR="00945F7B" w:rsidRPr="00326E27" w:rsidRDefault="00945F7B" w:rsidP="00945F7B">
            <w:pPr>
              <w:spacing w:after="0" w:line="240" w:lineRule="auto"/>
              <w:rPr>
                <w:rFonts w:eastAsia="Times New Roman"/>
                <w:color w:val="000000"/>
                <w:szCs w:val="24"/>
                <w:lang w:val="en-CA" w:eastAsia="en-CA"/>
              </w:rPr>
            </w:pPr>
            <w:r w:rsidRPr="00326E27">
              <w:rPr>
                <w:rFonts w:eastAsia="Times New Roman"/>
                <w:color w:val="000000"/>
                <w:szCs w:val="24"/>
                <w:lang w:val="en-CA" w:eastAsia="en-CA"/>
              </w:rPr>
              <w:t>Rivière-Verte</w:t>
            </w:r>
          </w:p>
        </w:tc>
        <w:tc>
          <w:tcPr>
            <w:tcW w:w="1563" w:type="dxa"/>
            <w:tcBorders>
              <w:top w:val="single" w:sz="12" w:space="0" w:color="FFFFFF"/>
              <w:left w:val="single" w:sz="4" w:space="0" w:color="FFFFFF"/>
              <w:bottom w:val="nil"/>
              <w:right w:val="nil"/>
            </w:tcBorders>
            <w:shd w:val="clear" w:color="B4C6E7" w:fill="B4C6E7"/>
            <w:noWrap/>
            <w:vAlign w:val="bottom"/>
            <w:hideMark/>
          </w:tcPr>
          <w:p w14:paraId="5F08B8EE" w14:textId="77777777" w:rsidR="00945F7B" w:rsidRPr="00326E27" w:rsidRDefault="00945F7B" w:rsidP="00945F7B">
            <w:pPr>
              <w:spacing w:after="0" w:line="240" w:lineRule="auto"/>
              <w:jc w:val="right"/>
              <w:rPr>
                <w:rFonts w:eastAsia="Times New Roman"/>
                <w:color w:val="000000"/>
                <w:szCs w:val="24"/>
                <w:lang w:val="en-CA" w:eastAsia="en-CA"/>
              </w:rPr>
            </w:pPr>
            <w:r w:rsidRPr="00326E27">
              <w:rPr>
                <w:rFonts w:eastAsia="Times New Roman"/>
                <w:color w:val="000000"/>
                <w:szCs w:val="24"/>
                <w:lang w:val="en-CA" w:eastAsia="en-CA"/>
              </w:rPr>
              <w:t>acclaimed</w:t>
            </w:r>
          </w:p>
        </w:tc>
        <w:tc>
          <w:tcPr>
            <w:tcW w:w="1563" w:type="dxa"/>
            <w:tcBorders>
              <w:top w:val="single" w:sz="12" w:space="0" w:color="FFFFFF"/>
              <w:left w:val="single" w:sz="4" w:space="0" w:color="FFFFFF"/>
              <w:bottom w:val="nil"/>
              <w:right w:val="nil"/>
            </w:tcBorders>
            <w:shd w:val="clear" w:color="B4C6E7" w:fill="B4C6E7"/>
            <w:noWrap/>
            <w:vAlign w:val="bottom"/>
            <w:hideMark/>
          </w:tcPr>
          <w:p w14:paraId="6CAB6A3C" w14:textId="77777777" w:rsidR="00945F7B" w:rsidRPr="00326E27" w:rsidRDefault="00945F7B" w:rsidP="00945F7B">
            <w:pPr>
              <w:spacing w:after="0" w:line="240" w:lineRule="auto"/>
              <w:jc w:val="right"/>
              <w:rPr>
                <w:rFonts w:eastAsia="Times New Roman"/>
                <w:color w:val="000000"/>
                <w:szCs w:val="24"/>
                <w:lang w:val="en-CA" w:eastAsia="en-CA"/>
              </w:rPr>
            </w:pPr>
            <w:r w:rsidRPr="00326E27">
              <w:rPr>
                <w:rFonts w:eastAsia="Times New Roman"/>
                <w:color w:val="000000"/>
                <w:szCs w:val="24"/>
                <w:lang w:val="en-CA" w:eastAsia="en-CA"/>
              </w:rPr>
              <w:t>67.7%</w:t>
            </w:r>
          </w:p>
        </w:tc>
      </w:tr>
      <w:tr w:rsidR="00945F7B" w:rsidRPr="00326E27" w14:paraId="336B90E4" w14:textId="77777777" w:rsidTr="00945F7B">
        <w:trPr>
          <w:trHeight w:val="310"/>
        </w:trPr>
        <w:tc>
          <w:tcPr>
            <w:tcW w:w="2911" w:type="dxa"/>
            <w:tcBorders>
              <w:top w:val="single" w:sz="4" w:space="0" w:color="FFFFFF"/>
              <w:left w:val="nil"/>
              <w:bottom w:val="nil"/>
              <w:right w:val="nil"/>
            </w:tcBorders>
            <w:shd w:val="clear" w:color="D9E1F2" w:fill="D9E1F2"/>
            <w:noWrap/>
            <w:vAlign w:val="bottom"/>
            <w:hideMark/>
          </w:tcPr>
          <w:p w14:paraId="2920CDFF" w14:textId="77777777" w:rsidR="00945F7B" w:rsidRPr="00326E27" w:rsidRDefault="00945F7B" w:rsidP="00945F7B">
            <w:pPr>
              <w:spacing w:after="0" w:line="240" w:lineRule="auto"/>
              <w:rPr>
                <w:rFonts w:eastAsia="Times New Roman"/>
                <w:color w:val="000000"/>
                <w:szCs w:val="24"/>
                <w:lang w:val="en-CA" w:eastAsia="en-CA"/>
              </w:rPr>
            </w:pPr>
            <w:r w:rsidRPr="00326E27">
              <w:rPr>
                <w:rFonts w:eastAsia="Times New Roman"/>
                <w:color w:val="000000"/>
                <w:szCs w:val="24"/>
                <w:lang w:val="en-CA" w:eastAsia="en-CA"/>
              </w:rPr>
              <w:t>Saint-Léonard</w:t>
            </w:r>
          </w:p>
        </w:tc>
        <w:tc>
          <w:tcPr>
            <w:tcW w:w="1563" w:type="dxa"/>
            <w:tcBorders>
              <w:top w:val="single" w:sz="4" w:space="0" w:color="FFFFFF"/>
              <w:left w:val="single" w:sz="4" w:space="0" w:color="FFFFFF"/>
              <w:bottom w:val="nil"/>
              <w:right w:val="nil"/>
            </w:tcBorders>
            <w:shd w:val="clear" w:color="D9E1F2" w:fill="D9E1F2"/>
            <w:noWrap/>
            <w:vAlign w:val="bottom"/>
            <w:hideMark/>
          </w:tcPr>
          <w:p w14:paraId="6A8B76D1" w14:textId="77777777" w:rsidR="00945F7B" w:rsidRPr="00326E27" w:rsidRDefault="00945F7B" w:rsidP="00945F7B">
            <w:pPr>
              <w:spacing w:after="0" w:line="240" w:lineRule="auto"/>
              <w:jc w:val="right"/>
              <w:rPr>
                <w:rFonts w:eastAsia="Times New Roman"/>
                <w:color w:val="000000"/>
                <w:szCs w:val="24"/>
                <w:lang w:val="en-CA" w:eastAsia="en-CA"/>
              </w:rPr>
            </w:pPr>
            <w:r w:rsidRPr="00326E27">
              <w:rPr>
                <w:rFonts w:eastAsia="Times New Roman"/>
                <w:color w:val="000000"/>
                <w:szCs w:val="24"/>
                <w:lang w:val="en-CA" w:eastAsia="en-CA"/>
              </w:rPr>
              <w:t>60.7%</w:t>
            </w:r>
          </w:p>
        </w:tc>
        <w:tc>
          <w:tcPr>
            <w:tcW w:w="1563" w:type="dxa"/>
            <w:tcBorders>
              <w:top w:val="single" w:sz="4" w:space="0" w:color="FFFFFF"/>
              <w:left w:val="single" w:sz="4" w:space="0" w:color="FFFFFF"/>
              <w:bottom w:val="nil"/>
              <w:right w:val="nil"/>
            </w:tcBorders>
            <w:shd w:val="clear" w:color="D9E1F2" w:fill="D9E1F2"/>
            <w:noWrap/>
            <w:vAlign w:val="bottom"/>
            <w:hideMark/>
          </w:tcPr>
          <w:p w14:paraId="035A1F33" w14:textId="77777777" w:rsidR="00945F7B" w:rsidRPr="00326E27" w:rsidRDefault="00945F7B" w:rsidP="00945F7B">
            <w:pPr>
              <w:spacing w:after="0" w:line="240" w:lineRule="auto"/>
              <w:jc w:val="right"/>
              <w:rPr>
                <w:rFonts w:eastAsia="Times New Roman"/>
                <w:color w:val="000000"/>
                <w:szCs w:val="24"/>
                <w:lang w:val="en-CA" w:eastAsia="en-CA"/>
              </w:rPr>
            </w:pPr>
            <w:r w:rsidRPr="00326E27">
              <w:rPr>
                <w:rFonts w:eastAsia="Times New Roman"/>
                <w:color w:val="000000"/>
                <w:szCs w:val="24"/>
                <w:lang w:val="en-CA" w:eastAsia="en-CA"/>
              </w:rPr>
              <w:t>45.7%</w:t>
            </w:r>
          </w:p>
        </w:tc>
      </w:tr>
      <w:tr w:rsidR="00945F7B" w:rsidRPr="00326E27" w14:paraId="6059AEB3" w14:textId="77777777" w:rsidTr="00945F7B">
        <w:trPr>
          <w:trHeight w:val="310"/>
        </w:trPr>
        <w:tc>
          <w:tcPr>
            <w:tcW w:w="2911" w:type="dxa"/>
            <w:tcBorders>
              <w:top w:val="single" w:sz="4" w:space="0" w:color="FFFFFF"/>
              <w:left w:val="nil"/>
              <w:bottom w:val="nil"/>
              <w:right w:val="nil"/>
            </w:tcBorders>
            <w:shd w:val="clear" w:color="B4C6E7" w:fill="B4C6E7"/>
            <w:noWrap/>
            <w:vAlign w:val="bottom"/>
            <w:hideMark/>
          </w:tcPr>
          <w:p w14:paraId="40A2387F" w14:textId="77777777" w:rsidR="00945F7B" w:rsidRPr="00326E27" w:rsidRDefault="00945F7B" w:rsidP="00945F7B">
            <w:pPr>
              <w:spacing w:after="0" w:line="240" w:lineRule="auto"/>
              <w:rPr>
                <w:rFonts w:eastAsia="Times New Roman"/>
                <w:color w:val="000000"/>
                <w:szCs w:val="24"/>
                <w:lang w:val="en-CA" w:eastAsia="en-CA"/>
              </w:rPr>
            </w:pPr>
            <w:r w:rsidRPr="00326E27">
              <w:rPr>
                <w:rFonts w:eastAsia="Times New Roman"/>
                <w:color w:val="000000"/>
                <w:szCs w:val="24"/>
                <w:lang w:val="en-CA" w:eastAsia="en-CA"/>
              </w:rPr>
              <w:t>Sainte-Anne-de-Madawaska</w:t>
            </w:r>
          </w:p>
        </w:tc>
        <w:tc>
          <w:tcPr>
            <w:tcW w:w="1563" w:type="dxa"/>
            <w:tcBorders>
              <w:top w:val="single" w:sz="4" w:space="0" w:color="FFFFFF"/>
              <w:left w:val="single" w:sz="4" w:space="0" w:color="FFFFFF"/>
              <w:bottom w:val="nil"/>
              <w:right w:val="nil"/>
            </w:tcBorders>
            <w:shd w:val="clear" w:color="B4C6E7" w:fill="B4C6E7"/>
            <w:noWrap/>
            <w:vAlign w:val="bottom"/>
            <w:hideMark/>
          </w:tcPr>
          <w:p w14:paraId="2A5E266C" w14:textId="77777777" w:rsidR="00945F7B" w:rsidRPr="00326E27" w:rsidRDefault="00945F7B" w:rsidP="00945F7B">
            <w:pPr>
              <w:spacing w:after="0" w:line="240" w:lineRule="auto"/>
              <w:jc w:val="right"/>
              <w:rPr>
                <w:rFonts w:eastAsia="Times New Roman"/>
                <w:color w:val="000000"/>
                <w:szCs w:val="24"/>
                <w:lang w:val="en-CA" w:eastAsia="en-CA"/>
              </w:rPr>
            </w:pPr>
            <w:r w:rsidRPr="00326E27">
              <w:rPr>
                <w:rFonts w:eastAsia="Times New Roman"/>
                <w:color w:val="000000"/>
                <w:szCs w:val="24"/>
                <w:lang w:val="en-CA" w:eastAsia="en-CA"/>
              </w:rPr>
              <w:t>81.7%</w:t>
            </w:r>
          </w:p>
        </w:tc>
        <w:tc>
          <w:tcPr>
            <w:tcW w:w="1563" w:type="dxa"/>
            <w:tcBorders>
              <w:top w:val="single" w:sz="4" w:space="0" w:color="FFFFFF"/>
              <w:left w:val="single" w:sz="4" w:space="0" w:color="FFFFFF"/>
              <w:bottom w:val="nil"/>
              <w:right w:val="nil"/>
            </w:tcBorders>
            <w:shd w:val="clear" w:color="B4C6E7" w:fill="B4C6E7"/>
            <w:noWrap/>
            <w:vAlign w:val="bottom"/>
            <w:hideMark/>
          </w:tcPr>
          <w:p w14:paraId="78F4BF3E" w14:textId="77777777" w:rsidR="00945F7B" w:rsidRPr="00326E27" w:rsidRDefault="00945F7B" w:rsidP="00945F7B">
            <w:pPr>
              <w:spacing w:after="0" w:line="240" w:lineRule="auto"/>
              <w:jc w:val="right"/>
              <w:rPr>
                <w:rFonts w:eastAsia="Times New Roman"/>
                <w:color w:val="000000"/>
                <w:szCs w:val="24"/>
                <w:lang w:val="en-CA" w:eastAsia="en-CA"/>
              </w:rPr>
            </w:pPr>
            <w:r w:rsidRPr="00326E27">
              <w:rPr>
                <w:rFonts w:eastAsia="Times New Roman"/>
                <w:color w:val="000000"/>
                <w:szCs w:val="24"/>
                <w:lang w:val="en-CA" w:eastAsia="en-CA"/>
              </w:rPr>
              <w:t>acclaimed</w:t>
            </w:r>
          </w:p>
        </w:tc>
      </w:tr>
      <w:tr w:rsidR="00945F7B" w:rsidRPr="00326E27" w14:paraId="0AD9A67F" w14:textId="77777777" w:rsidTr="00945F7B">
        <w:trPr>
          <w:trHeight w:val="290"/>
        </w:trPr>
        <w:tc>
          <w:tcPr>
            <w:tcW w:w="6037" w:type="dxa"/>
            <w:gridSpan w:val="3"/>
            <w:tcBorders>
              <w:top w:val="nil"/>
              <w:left w:val="nil"/>
              <w:bottom w:val="nil"/>
              <w:right w:val="nil"/>
            </w:tcBorders>
            <w:shd w:val="clear" w:color="auto" w:fill="auto"/>
            <w:noWrap/>
            <w:vAlign w:val="bottom"/>
            <w:hideMark/>
          </w:tcPr>
          <w:p w14:paraId="6B8FE88F" w14:textId="77777777" w:rsidR="00945F7B" w:rsidRPr="00326E27" w:rsidRDefault="00945F7B" w:rsidP="00945F7B">
            <w:pPr>
              <w:spacing w:after="0" w:line="240" w:lineRule="auto"/>
              <w:rPr>
                <w:rFonts w:eastAsia="Times New Roman"/>
                <w:color w:val="000000"/>
                <w:sz w:val="20"/>
                <w:szCs w:val="20"/>
                <w:lang w:val="en-CA" w:eastAsia="en-CA"/>
              </w:rPr>
            </w:pPr>
            <w:r w:rsidRPr="00326E27">
              <w:rPr>
                <w:rFonts w:eastAsia="Times New Roman"/>
                <w:color w:val="000000"/>
                <w:sz w:val="20"/>
                <w:szCs w:val="20"/>
                <w:lang w:val="en-CA" w:eastAsia="en-CA"/>
              </w:rPr>
              <w:t>1. Elections NB</w:t>
            </w:r>
          </w:p>
        </w:tc>
      </w:tr>
    </w:tbl>
    <w:p w14:paraId="79F0E129" w14:textId="64EA643A" w:rsidR="00AE1E17" w:rsidRDefault="00AE1E17" w:rsidP="00945F7B">
      <w:pPr>
        <w:spacing w:after="0"/>
        <w:jc w:val="both"/>
        <w:rPr>
          <w:rFonts w:eastAsia="Times New Roman"/>
          <w:color w:val="000000" w:themeColor="text1"/>
          <w:szCs w:val="24"/>
        </w:rPr>
      </w:pPr>
    </w:p>
    <w:tbl>
      <w:tblPr>
        <w:tblpPr w:leftFromText="180" w:rightFromText="180" w:vertAnchor="text" w:horzAnchor="margin" w:tblpY="5556"/>
        <w:tblOverlap w:val="never"/>
        <w:tblW w:w="6178" w:type="dxa"/>
        <w:tblLook w:val="04A0" w:firstRow="1" w:lastRow="0" w:firstColumn="1" w:lastColumn="0" w:noHBand="0" w:noVBand="1"/>
      </w:tblPr>
      <w:tblGrid>
        <w:gridCol w:w="2738"/>
        <w:gridCol w:w="1168"/>
        <w:gridCol w:w="1083"/>
        <w:gridCol w:w="1189"/>
      </w:tblGrid>
      <w:tr w:rsidR="00945F7B" w:rsidRPr="00AE1E17" w14:paraId="377A916D" w14:textId="77777777" w:rsidTr="00945F7B">
        <w:trPr>
          <w:trHeight w:val="310"/>
        </w:trPr>
        <w:tc>
          <w:tcPr>
            <w:tcW w:w="6178" w:type="dxa"/>
            <w:gridSpan w:val="4"/>
            <w:tcBorders>
              <w:top w:val="nil"/>
              <w:left w:val="nil"/>
              <w:bottom w:val="nil"/>
              <w:right w:val="nil"/>
            </w:tcBorders>
            <w:shd w:val="clear" w:color="auto" w:fill="auto"/>
            <w:noWrap/>
            <w:vAlign w:val="center"/>
            <w:hideMark/>
          </w:tcPr>
          <w:p w14:paraId="3EED7A53" w14:textId="77777777" w:rsidR="00945F7B" w:rsidRPr="00AE1E17" w:rsidRDefault="00945F7B" w:rsidP="00945F7B">
            <w:pPr>
              <w:spacing w:after="0" w:line="240" w:lineRule="auto"/>
              <w:rPr>
                <w:rFonts w:eastAsia="Times New Roman"/>
                <w:b/>
                <w:bCs/>
                <w:color w:val="000000"/>
                <w:szCs w:val="24"/>
                <w:lang w:val="en-CA" w:eastAsia="en-CA"/>
              </w:rPr>
            </w:pPr>
            <w:r w:rsidRPr="00AE1E17">
              <w:rPr>
                <w:rFonts w:eastAsia="Times New Roman"/>
                <w:b/>
                <w:bCs/>
                <w:color w:val="000000"/>
                <w:szCs w:val="24"/>
                <w:lang w:val="en-CA" w:eastAsia="en-CA"/>
              </w:rPr>
              <w:t>Status of By-Elections Since 2016</w:t>
            </w:r>
          </w:p>
        </w:tc>
      </w:tr>
      <w:tr w:rsidR="00945F7B" w:rsidRPr="00AE1E17" w14:paraId="68BE0D58" w14:textId="77777777" w:rsidTr="00945F7B">
        <w:trPr>
          <w:trHeight w:val="1100"/>
        </w:trPr>
        <w:tc>
          <w:tcPr>
            <w:tcW w:w="2738" w:type="dxa"/>
            <w:tcBorders>
              <w:top w:val="nil"/>
              <w:left w:val="nil"/>
              <w:bottom w:val="nil"/>
              <w:right w:val="nil"/>
            </w:tcBorders>
            <w:shd w:val="clear" w:color="4472C4" w:fill="4472C4"/>
            <w:vAlign w:val="center"/>
            <w:hideMark/>
          </w:tcPr>
          <w:p w14:paraId="7429E32D" w14:textId="77777777" w:rsidR="00945F7B" w:rsidRPr="00AE1E17" w:rsidRDefault="00945F7B" w:rsidP="00945F7B">
            <w:pPr>
              <w:spacing w:after="0" w:line="240" w:lineRule="auto"/>
              <w:jc w:val="center"/>
              <w:rPr>
                <w:rFonts w:eastAsia="Times New Roman"/>
                <w:b/>
                <w:bCs/>
                <w:color w:val="000000"/>
                <w:szCs w:val="24"/>
                <w:lang w:val="en-CA" w:eastAsia="en-CA"/>
              </w:rPr>
            </w:pPr>
            <w:r w:rsidRPr="00AE1E17">
              <w:rPr>
                <w:rFonts w:eastAsia="Times New Roman"/>
                <w:b/>
                <w:bCs/>
                <w:color w:val="000000"/>
                <w:szCs w:val="24"/>
                <w:lang w:val="en-CA" w:eastAsia="en-CA"/>
              </w:rPr>
              <w:t>Municipality</w:t>
            </w:r>
          </w:p>
        </w:tc>
        <w:tc>
          <w:tcPr>
            <w:tcW w:w="1168" w:type="dxa"/>
            <w:tcBorders>
              <w:top w:val="nil"/>
              <w:left w:val="single" w:sz="4" w:space="0" w:color="FFFFFF"/>
              <w:bottom w:val="nil"/>
              <w:right w:val="nil"/>
            </w:tcBorders>
            <w:shd w:val="clear" w:color="4472C4" w:fill="4472C4"/>
            <w:hideMark/>
          </w:tcPr>
          <w:p w14:paraId="05FD3AB9" w14:textId="77777777" w:rsidR="00945F7B" w:rsidRPr="00AE1E17" w:rsidRDefault="00945F7B" w:rsidP="00945F7B">
            <w:pPr>
              <w:spacing w:after="0" w:line="240" w:lineRule="auto"/>
              <w:jc w:val="center"/>
              <w:rPr>
                <w:rFonts w:eastAsia="Times New Roman"/>
                <w:b/>
                <w:bCs/>
                <w:color w:val="000000"/>
                <w:szCs w:val="24"/>
                <w:lang w:val="en-CA" w:eastAsia="en-CA"/>
              </w:rPr>
            </w:pPr>
            <w:r w:rsidRPr="00AE1E17">
              <w:rPr>
                <w:rFonts w:eastAsia="Times New Roman"/>
                <w:b/>
                <w:bCs/>
                <w:color w:val="000000"/>
                <w:szCs w:val="24"/>
                <w:lang w:val="en-CA" w:eastAsia="en-CA"/>
              </w:rPr>
              <w:t>2017 By-Election</w:t>
            </w:r>
          </w:p>
        </w:tc>
        <w:tc>
          <w:tcPr>
            <w:tcW w:w="1083" w:type="dxa"/>
            <w:tcBorders>
              <w:top w:val="nil"/>
              <w:left w:val="single" w:sz="4" w:space="0" w:color="FFFFFF"/>
              <w:bottom w:val="nil"/>
              <w:right w:val="nil"/>
            </w:tcBorders>
            <w:shd w:val="clear" w:color="4472C4" w:fill="4472C4"/>
            <w:hideMark/>
          </w:tcPr>
          <w:p w14:paraId="5EC28AF8" w14:textId="77777777" w:rsidR="00945F7B" w:rsidRPr="00AE1E17" w:rsidRDefault="00945F7B" w:rsidP="00945F7B">
            <w:pPr>
              <w:spacing w:after="0" w:line="240" w:lineRule="auto"/>
              <w:jc w:val="center"/>
              <w:rPr>
                <w:rFonts w:eastAsia="Times New Roman"/>
                <w:b/>
                <w:bCs/>
                <w:color w:val="000000"/>
                <w:szCs w:val="24"/>
                <w:lang w:val="en-CA" w:eastAsia="en-CA"/>
              </w:rPr>
            </w:pPr>
            <w:r w:rsidRPr="00AE1E17">
              <w:rPr>
                <w:rFonts w:eastAsia="Times New Roman"/>
                <w:b/>
                <w:bCs/>
                <w:color w:val="000000"/>
                <w:szCs w:val="24"/>
                <w:lang w:val="en-CA" w:eastAsia="en-CA"/>
              </w:rPr>
              <w:t>2018 By-Election</w:t>
            </w:r>
          </w:p>
        </w:tc>
        <w:tc>
          <w:tcPr>
            <w:tcW w:w="1189" w:type="dxa"/>
            <w:tcBorders>
              <w:top w:val="nil"/>
              <w:left w:val="single" w:sz="4" w:space="0" w:color="FFFFFF"/>
              <w:bottom w:val="nil"/>
              <w:right w:val="nil"/>
            </w:tcBorders>
            <w:shd w:val="clear" w:color="4472C4" w:fill="4472C4"/>
            <w:hideMark/>
          </w:tcPr>
          <w:p w14:paraId="685A3C09" w14:textId="77777777" w:rsidR="00945F7B" w:rsidRPr="00AE1E17" w:rsidRDefault="00945F7B" w:rsidP="00945F7B">
            <w:pPr>
              <w:spacing w:after="0" w:line="240" w:lineRule="auto"/>
              <w:jc w:val="center"/>
              <w:rPr>
                <w:rFonts w:eastAsia="Times New Roman"/>
                <w:b/>
                <w:bCs/>
                <w:color w:val="000000"/>
                <w:szCs w:val="24"/>
                <w:lang w:val="en-CA" w:eastAsia="en-CA"/>
              </w:rPr>
            </w:pPr>
            <w:r w:rsidRPr="00AE1E17">
              <w:rPr>
                <w:rFonts w:eastAsia="Times New Roman"/>
                <w:b/>
                <w:bCs/>
                <w:color w:val="000000"/>
                <w:szCs w:val="24"/>
                <w:lang w:val="en-CA" w:eastAsia="en-CA"/>
              </w:rPr>
              <w:t>2019 By-Election</w:t>
            </w:r>
          </w:p>
        </w:tc>
      </w:tr>
      <w:tr w:rsidR="00945F7B" w:rsidRPr="00AE1E17" w14:paraId="19875A27" w14:textId="77777777" w:rsidTr="00945F7B">
        <w:trPr>
          <w:trHeight w:val="320"/>
        </w:trPr>
        <w:tc>
          <w:tcPr>
            <w:tcW w:w="2738" w:type="dxa"/>
            <w:tcBorders>
              <w:top w:val="single" w:sz="12" w:space="0" w:color="FFFFFF"/>
              <w:left w:val="nil"/>
              <w:bottom w:val="nil"/>
              <w:right w:val="nil"/>
            </w:tcBorders>
            <w:shd w:val="clear" w:color="B4C6E7" w:fill="B4C6E7"/>
            <w:noWrap/>
            <w:vAlign w:val="bottom"/>
            <w:hideMark/>
          </w:tcPr>
          <w:p w14:paraId="5E12CE45" w14:textId="77777777" w:rsidR="00945F7B" w:rsidRPr="00AE1E17" w:rsidRDefault="00945F7B" w:rsidP="00945F7B">
            <w:pPr>
              <w:spacing w:after="0" w:line="240" w:lineRule="auto"/>
              <w:rPr>
                <w:rFonts w:eastAsia="Times New Roman"/>
                <w:color w:val="000000"/>
                <w:szCs w:val="24"/>
                <w:lang w:val="en-CA" w:eastAsia="en-CA"/>
              </w:rPr>
            </w:pPr>
            <w:r w:rsidRPr="00AE1E17">
              <w:rPr>
                <w:rFonts w:eastAsia="Times New Roman"/>
                <w:color w:val="000000"/>
                <w:szCs w:val="24"/>
                <w:lang w:val="en-CA" w:eastAsia="en-CA"/>
              </w:rPr>
              <w:t>Rivière-Verte</w:t>
            </w:r>
          </w:p>
        </w:tc>
        <w:tc>
          <w:tcPr>
            <w:tcW w:w="1168" w:type="dxa"/>
            <w:tcBorders>
              <w:top w:val="single" w:sz="12" w:space="0" w:color="FFFFFF"/>
              <w:left w:val="single" w:sz="4" w:space="0" w:color="FFFFFF"/>
              <w:bottom w:val="nil"/>
              <w:right w:val="nil"/>
            </w:tcBorders>
            <w:shd w:val="clear" w:color="B4C6E7" w:fill="B4C6E7"/>
            <w:noWrap/>
            <w:vAlign w:val="bottom"/>
            <w:hideMark/>
          </w:tcPr>
          <w:p w14:paraId="12801D16" w14:textId="77777777" w:rsidR="00945F7B" w:rsidRPr="00AE1E17" w:rsidRDefault="00945F7B" w:rsidP="00945F7B">
            <w:pPr>
              <w:spacing w:after="0" w:line="240" w:lineRule="auto"/>
              <w:jc w:val="right"/>
              <w:rPr>
                <w:rFonts w:eastAsia="Times New Roman"/>
                <w:color w:val="000000"/>
                <w:szCs w:val="24"/>
                <w:lang w:val="en-CA" w:eastAsia="en-CA"/>
              </w:rPr>
            </w:pPr>
            <w:r w:rsidRPr="00AE1E17">
              <w:rPr>
                <w:rFonts w:eastAsia="Times New Roman"/>
                <w:color w:val="000000"/>
                <w:szCs w:val="24"/>
                <w:lang w:val="en-CA" w:eastAsia="en-CA"/>
              </w:rPr>
              <w:t>N/A</w:t>
            </w:r>
          </w:p>
        </w:tc>
        <w:tc>
          <w:tcPr>
            <w:tcW w:w="1083" w:type="dxa"/>
            <w:tcBorders>
              <w:top w:val="single" w:sz="12" w:space="0" w:color="FFFFFF"/>
              <w:left w:val="single" w:sz="4" w:space="0" w:color="FFFFFF"/>
              <w:bottom w:val="nil"/>
              <w:right w:val="nil"/>
            </w:tcBorders>
            <w:shd w:val="clear" w:color="B4C6E7" w:fill="B4C6E7"/>
            <w:noWrap/>
            <w:vAlign w:val="bottom"/>
            <w:hideMark/>
          </w:tcPr>
          <w:p w14:paraId="57E89DAC" w14:textId="77777777" w:rsidR="00945F7B" w:rsidRPr="00AE1E17" w:rsidRDefault="00945F7B" w:rsidP="00945F7B">
            <w:pPr>
              <w:spacing w:after="0" w:line="240" w:lineRule="auto"/>
              <w:jc w:val="right"/>
              <w:rPr>
                <w:rFonts w:eastAsia="Times New Roman"/>
                <w:color w:val="000000"/>
                <w:szCs w:val="24"/>
                <w:lang w:val="en-CA" w:eastAsia="en-CA"/>
              </w:rPr>
            </w:pPr>
            <w:r w:rsidRPr="00AE1E17">
              <w:rPr>
                <w:rFonts w:eastAsia="Times New Roman"/>
                <w:color w:val="000000"/>
                <w:szCs w:val="24"/>
                <w:lang w:val="en-CA" w:eastAsia="en-CA"/>
              </w:rPr>
              <w:t>unfilled</w:t>
            </w:r>
          </w:p>
        </w:tc>
        <w:tc>
          <w:tcPr>
            <w:tcW w:w="1189" w:type="dxa"/>
            <w:tcBorders>
              <w:top w:val="single" w:sz="12" w:space="0" w:color="FFFFFF"/>
              <w:left w:val="single" w:sz="4" w:space="0" w:color="FFFFFF"/>
              <w:bottom w:val="nil"/>
              <w:right w:val="nil"/>
            </w:tcBorders>
            <w:shd w:val="clear" w:color="B4C6E7" w:fill="B4C6E7"/>
            <w:noWrap/>
            <w:vAlign w:val="bottom"/>
            <w:hideMark/>
          </w:tcPr>
          <w:p w14:paraId="11F5B0AB" w14:textId="77777777" w:rsidR="00945F7B" w:rsidRPr="00AE1E17" w:rsidRDefault="00945F7B" w:rsidP="00945F7B">
            <w:pPr>
              <w:spacing w:after="0" w:line="240" w:lineRule="auto"/>
              <w:jc w:val="right"/>
              <w:rPr>
                <w:rFonts w:eastAsia="Times New Roman"/>
                <w:color w:val="000000"/>
                <w:szCs w:val="24"/>
                <w:lang w:val="en-CA" w:eastAsia="en-CA"/>
              </w:rPr>
            </w:pPr>
            <w:r w:rsidRPr="00AE1E17">
              <w:rPr>
                <w:rFonts w:eastAsia="Times New Roman"/>
                <w:color w:val="000000"/>
                <w:szCs w:val="24"/>
                <w:lang w:val="en-CA" w:eastAsia="en-CA"/>
              </w:rPr>
              <w:t>acclaimed</w:t>
            </w:r>
          </w:p>
        </w:tc>
      </w:tr>
      <w:tr w:rsidR="00945F7B" w:rsidRPr="00AE1E17" w14:paraId="1D016446" w14:textId="77777777" w:rsidTr="00945F7B">
        <w:trPr>
          <w:trHeight w:val="310"/>
        </w:trPr>
        <w:tc>
          <w:tcPr>
            <w:tcW w:w="2738" w:type="dxa"/>
            <w:tcBorders>
              <w:top w:val="single" w:sz="4" w:space="0" w:color="FFFFFF"/>
              <w:left w:val="nil"/>
              <w:bottom w:val="nil"/>
              <w:right w:val="nil"/>
            </w:tcBorders>
            <w:shd w:val="clear" w:color="D9E1F2" w:fill="D9E1F2"/>
            <w:noWrap/>
            <w:vAlign w:val="bottom"/>
            <w:hideMark/>
          </w:tcPr>
          <w:p w14:paraId="789A4F53" w14:textId="77777777" w:rsidR="00945F7B" w:rsidRPr="00AE1E17" w:rsidRDefault="00945F7B" w:rsidP="00945F7B">
            <w:pPr>
              <w:spacing w:after="0" w:line="240" w:lineRule="auto"/>
              <w:rPr>
                <w:rFonts w:eastAsia="Times New Roman"/>
                <w:color w:val="000000"/>
                <w:szCs w:val="24"/>
                <w:lang w:val="en-CA" w:eastAsia="en-CA"/>
              </w:rPr>
            </w:pPr>
            <w:r w:rsidRPr="00AE1E17">
              <w:rPr>
                <w:rFonts w:eastAsia="Times New Roman"/>
                <w:color w:val="000000"/>
                <w:szCs w:val="24"/>
                <w:lang w:val="en-CA" w:eastAsia="en-CA"/>
              </w:rPr>
              <w:t>Saint-Léonard</w:t>
            </w:r>
          </w:p>
        </w:tc>
        <w:tc>
          <w:tcPr>
            <w:tcW w:w="1168" w:type="dxa"/>
            <w:tcBorders>
              <w:top w:val="single" w:sz="4" w:space="0" w:color="FFFFFF"/>
              <w:left w:val="single" w:sz="4" w:space="0" w:color="FFFFFF"/>
              <w:bottom w:val="nil"/>
              <w:right w:val="nil"/>
            </w:tcBorders>
            <w:shd w:val="clear" w:color="D9E1F2" w:fill="D9E1F2"/>
            <w:noWrap/>
            <w:vAlign w:val="bottom"/>
            <w:hideMark/>
          </w:tcPr>
          <w:p w14:paraId="52E21617" w14:textId="77777777" w:rsidR="00945F7B" w:rsidRPr="00AE1E17" w:rsidRDefault="00945F7B" w:rsidP="00945F7B">
            <w:pPr>
              <w:spacing w:after="0" w:line="240" w:lineRule="auto"/>
              <w:jc w:val="right"/>
              <w:rPr>
                <w:rFonts w:eastAsia="Times New Roman"/>
                <w:color w:val="000000"/>
                <w:szCs w:val="24"/>
                <w:lang w:val="en-CA" w:eastAsia="en-CA"/>
              </w:rPr>
            </w:pPr>
            <w:r w:rsidRPr="00AE1E17">
              <w:rPr>
                <w:rFonts w:eastAsia="Times New Roman"/>
                <w:color w:val="000000"/>
                <w:szCs w:val="24"/>
                <w:lang w:val="en-CA" w:eastAsia="en-CA"/>
              </w:rPr>
              <w:t>N/A</w:t>
            </w:r>
          </w:p>
        </w:tc>
        <w:tc>
          <w:tcPr>
            <w:tcW w:w="1083" w:type="dxa"/>
            <w:tcBorders>
              <w:top w:val="single" w:sz="4" w:space="0" w:color="FFFFFF"/>
              <w:left w:val="single" w:sz="4" w:space="0" w:color="FFFFFF"/>
              <w:bottom w:val="nil"/>
              <w:right w:val="nil"/>
            </w:tcBorders>
            <w:shd w:val="clear" w:color="D9E1F2" w:fill="D9E1F2"/>
            <w:noWrap/>
            <w:vAlign w:val="bottom"/>
            <w:hideMark/>
          </w:tcPr>
          <w:p w14:paraId="467662C5" w14:textId="77777777" w:rsidR="00945F7B" w:rsidRPr="00AE1E17" w:rsidRDefault="00945F7B" w:rsidP="00945F7B">
            <w:pPr>
              <w:spacing w:after="0" w:line="240" w:lineRule="auto"/>
              <w:jc w:val="right"/>
              <w:rPr>
                <w:rFonts w:eastAsia="Times New Roman"/>
                <w:color w:val="000000"/>
                <w:szCs w:val="24"/>
                <w:lang w:val="en-CA" w:eastAsia="en-CA"/>
              </w:rPr>
            </w:pPr>
            <w:r w:rsidRPr="00AE1E17">
              <w:rPr>
                <w:rFonts w:eastAsia="Times New Roman"/>
                <w:color w:val="000000"/>
                <w:szCs w:val="24"/>
                <w:lang w:val="en-CA" w:eastAsia="en-CA"/>
              </w:rPr>
              <w:t>N/A</w:t>
            </w:r>
          </w:p>
        </w:tc>
        <w:tc>
          <w:tcPr>
            <w:tcW w:w="1189" w:type="dxa"/>
            <w:tcBorders>
              <w:top w:val="single" w:sz="4" w:space="0" w:color="FFFFFF"/>
              <w:left w:val="single" w:sz="4" w:space="0" w:color="FFFFFF"/>
              <w:bottom w:val="nil"/>
              <w:right w:val="nil"/>
            </w:tcBorders>
            <w:shd w:val="clear" w:color="D9E1F2" w:fill="D9E1F2"/>
            <w:noWrap/>
            <w:vAlign w:val="bottom"/>
            <w:hideMark/>
          </w:tcPr>
          <w:p w14:paraId="46B8076B" w14:textId="77777777" w:rsidR="00945F7B" w:rsidRPr="00AE1E17" w:rsidRDefault="00945F7B" w:rsidP="00945F7B">
            <w:pPr>
              <w:spacing w:after="0" w:line="240" w:lineRule="auto"/>
              <w:jc w:val="right"/>
              <w:rPr>
                <w:rFonts w:eastAsia="Times New Roman"/>
                <w:color w:val="000000"/>
                <w:szCs w:val="24"/>
                <w:lang w:val="en-CA" w:eastAsia="en-CA"/>
              </w:rPr>
            </w:pPr>
            <w:r w:rsidRPr="00AE1E17">
              <w:rPr>
                <w:rFonts w:eastAsia="Times New Roman"/>
                <w:color w:val="000000"/>
                <w:szCs w:val="24"/>
                <w:lang w:val="en-CA" w:eastAsia="en-CA"/>
              </w:rPr>
              <w:t>N/A</w:t>
            </w:r>
          </w:p>
        </w:tc>
      </w:tr>
      <w:tr w:rsidR="00945F7B" w:rsidRPr="00AE1E17" w14:paraId="699F4048" w14:textId="77777777" w:rsidTr="00945F7B">
        <w:trPr>
          <w:trHeight w:val="310"/>
        </w:trPr>
        <w:tc>
          <w:tcPr>
            <w:tcW w:w="2738" w:type="dxa"/>
            <w:tcBorders>
              <w:top w:val="single" w:sz="4" w:space="0" w:color="FFFFFF"/>
              <w:left w:val="nil"/>
              <w:bottom w:val="nil"/>
              <w:right w:val="nil"/>
            </w:tcBorders>
            <w:shd w:val="clear" w:color="B4C6E7" w:fill="B4C6E7"/>
            <w:noWrap/>
            <w:vAlign w:val="bottom"/>
            <w:hideMark/>
          </w:tcPr>
          <w:p w14:paraId="59708115" w14:textId="77777777" w:rsidR="00945F7B" w:rsidRPr="00AE1E17" w:rsidRDefault="00945F7B" w:rsidP="00945F7B">
            <w:pPr>
              <w:spacing w:after="0" w:line="240" w:lineRule="auto"/>
              <w:rPr>
                <w:rFonts w:eastAsia="Times New Roman"/>
                <w:color w:val="000000"/>
                <w:szCs w:val="24"/>
                <w:lang w:val="en-CA" w:eastAsia="en-CA"/>
              </w:rPr>
            </w:pPr>
            <w:r w:rsidRPr="00AE1E17">
              <w:rPr>
                <w:rFonts w:eastAsia="Times New Roman"/>
                <w:color w:val="000000"/>
                <w:szCs w:val="24"/>
                <w:lang w:val="en-CA" w:eastAsia="en-CA"/>
              </w:rPr>
              <w:t>Sainte-Anne-de-Madawaska</w:t>
            </w:r>
          </w:p>
        </w:tc>
        <w:tc>
          <w:tcPr>
            <w:tcW w:w="1168" w:type="dxa"/>
            <w:tcBorders>
              <w:top w:val="single" w:sz="4" w:space="0" w:color="FFFFFF"/>
              <w:left w:val="single" w:sz="4" w:space="0" w:color="FFFFFF"/>
              <w:bottom w:val="nil"/>
              <w:right w:val="nil"/>
            </w:tcBorders>
            <w:shd w:val="clear" w:color="B4C6E7" w:fill="B4C6E7"/>
            <w:noWrap/>
            <w:vAlign w:val="bottom"/>
            <w:hideMark/>
          </w:tcPr>
          <w:p w14:paraId="4C14F08C" w14:textId="77777777" w:rsidR="00945F7B" w:rsidRPr="00AE1E17" w:rsidRDefault="00945F7B" w:rsidP="00945F7B">
            <w:pPr>
              <w:spacing w:after="0" w:line="240" w:lineRule="auto"/>
              <w:jc w:val="right"/>
              <w:rPr>
                <w:rFonts w:eastAsia="Times New Roman"/>
                <w:color w:val="000000"/>
                <w:szCs w:val="24"/>
                <w:lang w:val="en-CA" w:eastAsia="en-CA"/>
              </w:rPr>
            </w:pPr>
            <w:r w:rsidRPr="00AE1E17">
              <w:rPr>
                <w:rFonts w:eastAsia="Times New Roman"/>
                <w:color w:val="000000"/>
                <w:szCs w:val="24"/>
                <w:lang w:val="en-CA" w:eastAsia="en-CA"/>
              </w:rPr>
              <w:t>N/A</w:t>
            </w:r>
          </w:p>
        </w:tc>
        <w:tc>
          <w:tcPr>
            <w:tcW w:w="1083" w:type="dxa"/>
            <w:tcBorders>
              <w:top w:val="single" w:sz="4" w:space="0" w:color="FFFFFF"/>
              <w:left w:val="single" w:sz="4" w:space="0" w:color="FFFFFF"/>
              <w:bottom w:val="nil"/>
              <w:right w:val="nil"/>
            </w:tcBorders>
            <w:shd w:val="clear" w:color="B4C6E7" w:fill="B4C6E7"/>
            <w:noWrap/>
            <w:vAlign w:val="bottom"/>
            <w:hideMark/>
          </w:tcPr>
          <w:p w14:paraId="5A5D169B" w14:textId="77777777" w:rsidR="00945F7B" w:rsidRPr="00AE1E17" w:rsidRDefault="00945F7B" w:rsidP="00945F7B">
            <w:pPr>
              <w:spacing w:after="0" w:line="240" w:lineRule="auto"/>
              <w:jc w:val="right"/>
              <w:rPr>
                <w:rFonts w:eastAsia="Times New Roman"/>
                <w:color w:val="000000"/>
                <w:szCs w:val="24"/>
                <w:lang w:val="en-CA" w:eastAsia="en-CA"/>
              </w:rPr>
            </w:pPr>
            <w:r w:rsidRPr="00AE1E17">
              <w:rPr>
                <w:rFonts w:eastAsia="Times New Roman"/>
                <w:color w:val="000000"/>
                <w:szCs w:val="24"/>
                <w:lang w:val="en-CA" w:eastAsia="en-CA"/>
              </w:rPr>
              <w:t>N/A</w:t>
            </w:r>
          </w:p>
        </w:tc>
        <w:tc>
          <w:tcPr>
            <w:tcW w:w="1189" w:type="dxa"/>
            <w:tcBorders>
              <w:top w:val="single" w:sz="4" w:space="0" w:color="FFFFFF"/>
              <w:left w:val="single" w:sz="4" w:space="0" w:color="FFFFFF"/>
              <w:bottom w:val="nil"/>
              <w:right w:val="nil"/>
            </w:tcBorders>
            <w:shd w:val="clear" w:color="B4C6E7" w:fill="B4C6E7"/>
            <w:noWrap/>
            <w:vAlign w:val="bottom"/>
            <w:hideMark/>
          </w:tcPr>
          <w:p w14:paraId="403919CA" w14:textId="77777777" w:rsidR="00945F7B" w:rsidRPr="00AE1E17" w:rsidRDefault="00945F7B" w:rsidP="00945F7B">
            <w:pPr>
              <w:spacing w:after="0" w:line="240" w:lineRule="auto"/>
              <w:jc w:val="right"/>
              <w:rPr>
                <w:rFonts w:eastAsia="Times New Roman"/>
                <w:color w:val="000000"/>
                <w:szCs w:val="24"/>
                <w:lang w:val="en-CA" w:eastAsia="en-CA"/>
              </w:rPr>
            </w:pPr>
            <w:r w:rsidRPr="00AE1E17">
              <w:rPr>
                <w:rFonts w:eastAsia="Times New Roman"/>
                <w:color w:val="000000"/>
                <w:szCs w:val="24"/>
                <w:lang w:val="en-CA" w:eastAsia="en-CA"/>
              </w:rPr>
              <w:t>N/A</w:t>
            </w:r>
          </w:p>
        </w:tc>
      </w:tr>
      <w:tr w:rsidR="00945F7B" w:rsidRPr="00AE1E17" w14:paraId="3B323B06" w14:textId="77777777" w:rsidTr="00945F7B">
        <w:trPr>
          <w:trHeight w:val="290"/>
        </w:trPr>
        <w:tc>
          <w:tcPr>
            <w:tcW w:w="6178" w:type="dxa"/>
            <w:gridSpan w:val="4"/>
            <w:tcBorders>
              <w:top w:val="nil"/>
              <w:left w:val="nil"/>
              <w:bottom w:val="nil"/>
              <w:right w:val="nil"/>
            </w:tcBorders>
            <w:shd w:val="clear" w:color="auto" w:fill="auto"/>
            <w:noWrap/>
            <w:vAlign w:val="bottom"/>
            <w:hideMark/>
          </w:tcPr>
          <w:p w14:paraId="1D720B8F" w14:textId="77777777" w:rsidR="00945F7B" w:rsidRPr="00AE1E17" w:rsidRDefault="00945F7B" w:rsidP="00945F7B">
            <w:pPr>
              <w:spacing w:after="0" w:line="240" w:lineRule="auto"/>
              <w:rPr>
                <w:rFonts w:eastAsia="Times New Roman"/>
                <w:color w:val="000000"/>
                <w:sz w:val="20"/>
                <w:szCs w:val="20"/>
                <w:lang w:val="en-CA" w:eastAsia="en-CA"/>
              </w:rPr>
            </w:pPr>
            <w:r w:rsidRPr="00AE1E17">
              <w:rPr>
                <w:rFonts w:eastAsia="Times New Roman"/>
                <w:color w:val="000000"/>
                <w:sz w:val="20"/>
                <w:szCs w:val="20"/>
                <w:lang w:val="en-CA" w:eastAsia="en-CA"/>
              </w:rPr>
              <w:t>1. Elections NB</w:t>
            </w:r>
          </w:p>
        </w:tc>
      </w:tr>
    </w:tbl>
    <w:p w14:paraId="73A4FF38" w14:textId="09E72E9D" w:rsidR="00AE1E17" w:rsidRPr="00AE1E17" w:rsidRDefault="00BA73EA" w:rsidP="006F4247">
      <w:pPr>
        <w:spacing w:before="240"/>
        <w:jc w:val="both"/>
        <w:rPr>
          <w:rFonts w:eastAsia="Times New Roman"/>
          <w:szCs w:val="24"/>
        </w:rPr>
      </w:pPr>
      <w:r>
        <w:rPr>
          <w:rFonts w:eastAsia="Times New Roman"/>
          <w:color w:val="000000" w:themeColor="text1"/>
          <w:szCs w:val="24"/>
        </w:rPr>
        <w:t>These two problems can be addressed together. By incorporating the entirety of Entity 3, there will be a larger electorate</w:t>
      </w:r>
      <w:r w:rsidR="00B125F3">
        <w:rPr>
          <w:rFonts w:eastAsia="Times New Roman"/>
          <w:color w:val="000000" w:themeColor="text1"/>
          <w:szCs w:val="24"/>
        </w:rPr>
        <w:t xml:space="preserve"> with diverse interests allowing for more competitive elections and importantly, a larger pool of potential candidates. As can be seen in o</w:t>
      </w:r>
      <w:r w:rsidR="00431ACD">
        <w:rPr>
          <w:rFonts w:eastAsia="Times New Roman"/>
          <w:color w:val="000000" w:themeColor="text1"/>
          <w:szCs w:val="24"/>
        </w:rPr>
        <w:t>ther jurisdictions such as Rural Communities which includ</w:t>
      </w:r>
      <w:r w:rsidR="00B125F3">
        <w:rPr>
          <w:rFonts w:eastAsia="Times New Roman"/>
          <w:color w:val="000000" w:themeColor="text1"/>
          <w:szCs w:val="24"/>
        </w:rPr>
        <w:t xml:space="preserve">e formerly unincorporated areas, incorporating an area and allowing it to govern itself responsibly encourages voter participation. The </w:t>
      </w:r>
      <w:r w:rsidR="00B125F3" w:rsidRPr="47626E9A">
        <w:rPr>
          <w:rFonts w:eastAsia="Times New Roman"/>
          <w:color w:val="000000" w:themeColor="text1"/>
          <w:szCs w:val="24"/>
        </w:rPr>
        <w:t>relatively novel Rural Communities, being given a representative local government for the first time since the 1960s, have reported higher than average voter turnout rates with the exceptions of Hanwell and Campobello. The average rate across all 7 communities was 55.42%, but the highest among the class, Kedgwick, had a turnout rate of</w:t>
      </w:r>
      <w:r w:rsidR="00B125F3" w:rsidRPr="47626E9A">
        <w:rPr>
          <w:rFonts w:eastAsia="Times New Roman"/>
          <w:szCs w:val="24"/>
        </w:rPr>
        <w:t xml:space="preserve"> 73.69%! It could be anticipated, therefore, that the currently unincorporated areas of </w:t>
      </w:r>
      <w:r w:rsidR="00E2726A">
        <w:rPr>
          <w:rFonts w:eastAsia="Times New Roman"/>
          <w:szCs w:val="24"/>
        </w:rPr>
        <w:t>Entity 3</w:t>
      </w:r>
      <w:r w:rsidR="00B125F3" w:rsidRPr="47626E9A">
        <w:rPr>
          <w:rFonts w:eastAsia="Times New Roman"/>
          <w:szCs w:val="24"/>
        </w:rPr>
        <w:t xml:space="preserve">0 would bring a good deal of competition to the municipality’s elections, guaranteeing a vibrant democratic community. </w:t>
      </w:r>
      <w:r w:rsidR="00AE1E17">
        <w:fldChar w:fldCharType="begin"/>
      </w:r>
      <w:r w:rsidR="00AE1E17">
        <w:instrText xml:space="preserve"> LINK Excel.Sheet.12 "https://d.docs.live.net/1fd55754be6f9668/Documents/CCC/2016_MunicipalVoterTurnout.xlsx" "Sheet3!R17C5:R22C8" \a \f 4 \h </w:instrText>
      </w:r>
      <w:r w:rsidR="00AE1E17">
        <w:fldChar w:fldCharType="separate"/>
      </w:r>
    </w:p>
    <w:p w14:paraId="3BBF240D" w14:textId="691AC1CA" w:rsidR="005C799D" w:rsidRDefault="00AE1E17" w:rsidP="00AE1E17">
      <w:pPr>
        <w:spacing w:before="240"/>
        <w:jc w:val="both"/>
        <w:rPr>
          <w:rFonts w:eastAsia="Times New Roman"/>
          <w:color w:val="000000" w:themeColor="text1"/>
          <w:szCs w:val="24"/>
        </w:rPr>
      </w:pPr>
      <w:r>
        <w:rPr>
          <w:rFonts w:eastAsia="Times New Roman"/>
          <w:szCs w:val="24"/>
        </w:rPr>
        <w:fldChar w:fldCharType="end"/>
      </w:r>
      <w:r w:rsidR="00B125F3">
        <w:rPr>
          <w:rFonts w:eastAsia="Times New Roman"/>
          <w:color w:val="000000" w:themeColor="text1"/>
          <w:szCs w:val="24"/>
        </w:rPr>
        <w:t xml:space="preserve">As for the more sustainable candidate pool, the Village of Eel River Crossing provides a good example of how expanding incorporated lands can revive a community’s democratic institutions. In 2014, a number of contiguous LSDs voted to join the nearby village, resulting in a 2015 election which was highly contested. </w:t>
      </w:r>
      <w:r w:rsidR="00B125F3" w:rsidRPr="00226288">
        <w:rPr>
          <w:rFonts w:eastAsia="Times New Roman"/>
          <w:color w:val="000000" w:themeColor="text1"/>
          <w:szCs w:val="24"/>
        </w:rPr>
        <w:t>Eel River Crossing’s first election s</w:t>
      </w:r>
      <w:r w:rsidR="00B125F3">
        <w:rPr>
          <w:rFonts w:eastAsia="Times New Roman"/>
          <w:color w:val="000000" w:themeColor="text1"/>
          <w:szCs w:val="24"/>
        </w:rPr>
        <w:t xml:space="preserve">aw 8 </w:t>
      </w:r>
      <w:r w:rsidR="00B125F3" w:rsidRPr="00226288">
        <w:rPr>
          <w:rFonts w:eastAsia="Times New Roman"/>
          <w:color w:val="000000" w:themeColor="text1"/>
          <w:szCs w:val="24"/>
        </w:rPr>
        <w:t xml:space="preserve">candidates compete for 4 at-large councillor positions. Of these </w:t>
      </w:r>
      <w:r w:rsidR="00B125F3">
        <w:rPr>
          <w:rFonts w:eastAsia="Times New Roman"/>
          <w:color w:val="000000" w:themeColor="text1"/>
          <w:szCs w:val="24"/>
        </w:rPr>
        <w:t>8</w:t>
      </w:r>
      <w:r w:rsidR="00B125F3" w:rsidRPr="00226288">
        <w:rPr>
          <w:rFonts w:eastAsia="Times New Roman"/>
          <w:color w:val="000000" w:themeColor="text1"/>
          <w:szCs w:val="24"/>
        </w:rPr>
        <w:t xml:space="preserve"> candidates, 4 were from previously unincorporated areas. </w:t>
      </w:r>
    </w:p>
    <w:p w14:paraId="4E10AFEE" w14:textId="3B4DDD7A" w:rsidR="00B125F3" w:rsidRDefault="00B125F3" w:rsidP="0019569E">
      <w:pPr>
        <w:jc w:val="both"/>
        <w:rPr>
          <w:rFonts w:eastAsia="Times New Roman"/>
          <w:color w:val="000000" w:themeColor="text1"/>
          <w:szCs w:val="24"/>
        </w:rPr>
      </w:pPr>
      <w:r>
        <w:rPr>
          <w:rFonts w:eastAsia="Times New Roman"/>
          <w:color w:val="000000" w:themeColor="text1"/>
          <w:szCs w:val="24"/>
        </w:rPr>
        <w:lastRenderedPageBreak/>
        <w:t xml:space="preserve">As over half of the proposed Entity 3’s population currently resides in unincorporated areas, it can be anticipated that their inclusion in the new Entity 3 will improve democratic health for all affected communities. </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4C984C2" w14:textId="35A9A68B" w:rsidR="006D2B4B" w:rsidRPr="00226288" w:rsidRDefault="006D2B4B" w:rsidP="006D2B4B">
      <w:r>
        <w:t>Entity 3 would also</w:t>
      </w:r>
      <w:r w:rsidRPr="00226288">
        <w:t xml:space="preserve">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11F6B78F" w14:textId="17DF2070" w:rsidR="006D2B4B" w:rsidRPr="003E68B9" w:rsidRDefault="006D2B4B" w:rsidP="006D2B4B">
      <w:pPr>
        <w:rPr>
          <w:rFonts w:eastAsia="Times New Roman"/>
          <w:color w:val="000000"/>
          <w:sz w:val="22"/>
          <w:lang w:val="en-CA" w:eastAsia="en-CA"/>
        </w:rPr>
      </w:pPr>
      <w:r w:rsidRPr="00226288">
        <w:t>Because its population is below 10</w:t>
      </w:r>
      <w:r w:rsidR="00E2726A">
        <w:t>,</w:t>
      </w:r>
      <w:r w:rsidRPr="00226288">
        <w:t>000</w:t>
      </w:r>
      <w:r w:rsidR="00433160">
        <w:t>,</w:t>
      </w:r>
      <w:r w:rsidRPr="00226288">
        <w:t xml:space="preserve"> Entity </w:t>
      </w:r>
      <w:r w:rsidR="00E2726A">
        <w:t>3</w:t>
      </w:r>
      <w:r w:rsidRPr="00226288">
        <w:t xml:space="preserve"> would qualify as a ‘Group A’ municipality</w:t>
      </w:r>
      <w:r w:rsidR="00E2726A">
        <w:t xml:space="preserve">. </w:t>
      </w:r>
      <w:r w:rsidR="00E12EC7">
        <w:t>As Entity 3</w:t>
      </w:r>
      <w:r w:rsidR="00E12EC7" w:rsidRPr="00AD5F5E">
        <w:rPr>
          <w:szCs w:val="24"/>
        </w:rPr>
        <w:t xml:space="preserve">’s assessment base per </w:t>
      </w:r>
      <w:r w:rsidR="00E12EC7" w:rsidRPr="003E68B9">
        <w:rPr>
          <w:szCs w:val="24"/>
        </w:rPr>
        <w:t>capita would be lesser than the group average</w:t>
      </w:r>
      <w:r w:rsidR="003E68B9">
        <w:rPr>
          <w:szCs w:val="24"/>
        </w:rPr>
        <w:t xml:space="preserve">, </w:t>
      </w:r>
      <w:r w:rsidR="00E12EC7" w:rsidRPr="003E68B9">
        <w:rPr>
          <w:szCs w:val="24"/>
        </w:rPr>
        <w:t>the entity</w:t>
      </w:r>
      <w:r w:rsidR="003E68B9">
        <w:rPr>
          <w:szCs w:val="24"/>
        </w:rPr>
        <w:t xml:space="preserve"> would be entitled</w:t>
      </w:r>
      <w:r w:rsidR="00E12EC7" w:rsidRPr="003E68B9">
        <w:rPr>
          <w:szCs w:val="24"/>
        </w:rPr>
        <w:t xml:space="preserve"> to an annual equalization grant of </w:t>
      </w:r>
      <w:r w:rsidR="003E68B9" w:rsidRPr="003E68B9">
        <w:rPr>
          <w:rFonts w:eastAsia="Times New Roman"/>
          <w:color w:val="000000"/>
          <w:szCs w:val="24"/>
          <w:lang w:val="en-CA" w:eastAsia="en-CA"/>
        </w:rPr>
        <w:t>$803,006</w:t>
      </w:r>
      <w:r w:rsidR="00E12EC7" w:rsidRPr="003E68B9">
        <w:rPr>
          <w:szCs w:val="24"/>
        </w:rPr>
        <w:t xml:space="preserve">. </w:t>
      </w:r>
      <w:r w:rsidRPr="003E68B9">
        <w:rPr>
          <w:szCs w:val="24"/>
        </w:rPr>
        <w:t>With the tax room transfer from the provincial government to municipal governments included in the</w:t>
      </w:r>
      <w:r>
        <w:t xml:space="preserve"> proposed new framework, </w:t>
      </w:r>
      <w:r w:rsidR="00E2726A">
        <w:t>Entity 3</w:t>
      </w:r>
      <w:r>
        <w:t xml:space="preserve">’s assessment </w:t>
      </w:r>
      <w:r w:rsidRPr="00A01C35">
        <w:rPr>
          <w:szCs w:val="24"/>
        </w:rPr>
        <w:t xml:space="preserve">base of </w:t>
      </w:r>
      <w:r w:rsidR="00A01C35" w:rsidRPr="00A01C35">
        <w:rPr>
          <w:rFonts w:eastAsia="Times New Roman"/>
          <w:color w:val="000000"/>
          <w:szCs w:val="24"/>
          <w:lang w:val="en-CA" w:eastAsia="en-CA"/>
        </w:rPr>
        <w:t>$328,755,200</w:t>
      </w:r>
      <w:r w:rsidR="00A01C35">
        <w:rPr>
          <w:rFonts w:eastAsia="Times New Roman"/>
          <w:color w:val="000000"/>
          <w:sz w:val="20"/>
          <w:szCs w:val="20"/>
          <w:lang w:val="en-CA" w:eastAsia="en-CA"/>
        </w:rPr>
        <w:t xml:space="preserve"> </w:t>
      </w:r>
      <w:r>
        <w:t>will be able to yield more revenue than it could</w:t>
      </w:r>
      <w:r w:rsidR="005C73B5">
        <w:t xml:space="preserve"> under the current local governance regime</w:t>
      </w:r>
      <w:r>
        <w:t>.</w:t>
      </w:r>
      <w:r w:rsidR="00E2726A">
        <w:t xml:space="preserve"> </w:t>
      </w:r>
      <w:r w:rsidR="00396C61">
        <w:t>Equal Opportunity among municipalities remains a priority in the new framework, but the primary guarantor of said equality is now tax warrants rather than equalization payments.</w:t>
      </w:r>
    </w:p>
    <w:p w14:paraId="61B53BEF" w14:textId="79A42D5D" w:rsidR="00226288" w:rsidRPr="00226288" w:rsidRDefault="00226288" w:rsidP="0019569E">
      <w:pPr>
        <w:jc w:val="both"/>
      </w:pPr>
      <w:r w:rsidRPr="00226288">
        <w:t xml:space="preserve">Of course, this tax room transfer does not necessitate that property tax rates will increase by $1.50 per $100 of valuation across </w:t>
      </w:r>
      <w:r w:rsidR="00EC452B">
        <w:t>Entity 3</w:t>
      </w:r>
      <w:r w:rsidRPr="00226288">
        <w:t xml:space="preserve">, nor does it indicate that the entire municipality will operate with one uniform property tax rate. </w:t>
      </w:r>
      <w:r w:rsidRPr="00226288">
        <w:rPr>
          <w:rFonts w:eastAsia="Times New Roman"/>
          <w:szCs w:val="24"/>
        </w:rPr>
        <w:t xml:space="preserve">Because </w:t>
      </w:r>
      <w:r w:rsidR="00EC452B">
        <w:rPr>
          <w:rFonts w:eastAsia="Times New Roman"/>
          <w:szCs w:val="24"/>
        </w:rPr>
        <w:t>Entity 3</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00BA6F78">
        <w:rPr>
          <w:rFonts w:ascii="ZWAdobeF" w:eastAsia="Times New Roman" w:hAnsi="ZWAdobeF" w:cs="ZWAdobeF"/>
          <w:sz w:val="2"/>
          <w:szCs w:val="2"/>
        </w:rPr>
        <w:t>1F</w:t>
      </w:r>
      <w:r w:rsidRPr="00226288">
        <w:rPr>
          <w:rFonts w:eastAsia="Times New Roman"/>
          <w:szCs w:val="24"/>
          <w:vertAlign w:val="superscript"/>
        </w:rPr>
        <w:footnoteReference w:id="2"/>
      </w:r>
    </w:p>
    <w:p w14:paraId="00C93790" w14:textId="1A4C4DC9" w:rsidR="00226288" w:rsidRPr="00226288" w:rsidRDefault="00226288" w:rsidP="0019569E">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p>
    <w:p w14:paraId="42654CD4" w14:textId="5125BBF6" w:rsidR="00226288" w:rsidRPr="00226288" w:rsidRDefault="00226288" w:rsidP="0019569E">
      <w:pPr>
        <w:jc w:val="both"/>
      </w:pPr>
      <w:r w:rsidRPr="00226288">
        <w:t xml:space="preserve">Overall, then, </w:t>
      </w:r>
      <w:r w:rsidR="00EC452B">
        <w:t>Entity 3</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77777777" w:rsidR="00226288" w:rsidRPr="00226288" w:rsidRDefault="00226288" w:rsidP="00226288">
      <w:pPr>
        <w:rPr>
          <w:b/>
          <w:bCs/>
        </w:rPr>
      </w:pPr>
      <w:r w:rsidRPr="00226288">
        <w:rPr>
          <w:b/>
          <w:bCs/>
        </w:rPr>
        <w:t>Division of Municipal and Provincial Responsibilities</w:t>
      </w:r>
    </w:p>
    <w:p w14:paraId="3936984A" w14:textId="74C08821" w:rsidR="00226288" w:rsidRPr="00226288" w:rsidRDefault="00226288" w:rsidP="0019569E">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w:t>
      </w:r>
      <w:r w:rsidRPr="00226288">
        <w:rPr>
          <w:rFonts w:eastAsia="Times New Roman"/>
          <w:szCs w:val="24"/>
        </w:rPr>
        <w:lastRenderedPageBreak/>
        <w:t xml:space="preserve">recreation, public transportation, and more. Whether or not this sort of expansion is done is entirely up to the residents of </w:t>
      </w:r>
      <w:r w:rsidR="00EC452B">
        <w:rPr>
          <w:rFonts w:eastAsia="Times New Roman"/>
          <w:szCs w:val="24"/>
        </w:rPr>
        <w:t>Entity 3</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19569E">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0788164E" w14:textId="7DE463BD" w:rsidR="00AA6736" w:rsidRPr="00226288" w:rsidRDefault="00EC452B" w:rsidP="0019569E">
      <w:pPr>
        <w:jc w:val="both"/>
        <w:rPr>
          <w:rFonts w:eastAsia="Times New Roman"/>
          <w:szCs w:val="24"/>
        </w:rPr>
      </w:pPr>
      <w:r>
        <w:rPr>
          <w:rFonts w:eastAsia="Times New Roman"/>
          <w:szCs w:val="24"/>
        </w:rPr>
        <w:t>Entity 3</w:t>
      </w:r>
      <w:r w:rsidR="00226288" w:rsidRPr="00226288">
        <w:rPr>
          <w:rFonts w:eastAsia="Times New Roman"/>
          <w:szCs w:val="24"/>
        </w:rPr>
        <w:t xml:space="preserve"> would belong to </w:t>
      </w:r>
      <w:r w:rsidR="00AA6736" w:rsidRPr="00226288">
        <w:rPr>
          <w:rFonts w:eastAsia="Times New Roman"/>
          <w:szCs w:val="24"/>
        </w:rPr>
        <w:t xml:space="preserve">RSD </w:t>
      </w:r>
      <w:r w:rsidR="00AA6736">
        <w:rPr>
          <w:rFonts w:eastAsia="Times New Roman"/>
          <w:szCs w:val="24"/>
        </w:rPr>
        <w:t>1</w:t>
      </w:r>
      <w:r w:rsidR="00AA6736" w:rsidRPr="00226288">
        <w:rPr>
          <w:rFonts w:eastAsia="Times New Roman"/>
          <w:szCs w:val="24"/>
        </w:rPr>
        <w:t xml:space="preserve"> along with its neighbours Entities </w:t>
      </w:r>
      <w:r w:rsidR="00AA6736">
        <w:rPr>
          <w:rFonts w:eastAsia="Times New Roman"/>
          <w:szCs w:val="24"/>
        </w:rPr>
        <w:t>2 to 6, covering Madawaska, Victoria and a portion of Restigouche county</w:t>
      </w:r>
      <w:r w:rsidR="00AA6736" w:rsidRPr="00226288">
        <w:rPr>
          <w:rFonts w:eastAsia="Times New Roman"/>
          <w:szCs w:val="24"/>
        </w:rPr>
        <w:t xml:space="preserve">. As with each municipal entity, RSDs could conceivably be named, but this would be left to each community to determine for itself. All </w:t>
      </w:r>
      <w:r w:rsidR="00AA6736">
        <w:rPr>
          <w:rFonts w:eastAsia="Times New Roman"/>
          <w:szCs w:val="24"/>
        </w:rPr>
        <w:t>6</w:t>
      </w:r>
      <w:r w:rsidR="00AA6736" w:rsidRPr="00226288">
        <w:rPr>
          <w:rFonts w:eastAsia="Times New Roman"/>
          <w:szCs w:val="24"/>
        </w:rPr>
        <w:t xml:space="preserve"> entities would b</w:t>
      </w:r>
      <w:r w:rsidR="00AA6736">
        <w:rPr>
          <w:rFonts w:eastAsia="Times New Roman"/>
          <w:szCs w:val="24"/>
        </w:rPr>
        <w:t xml:space="preserve">e </w:t>
      </w:r>
      <w:r w:rsidR="00AA6736" w:rsidRPr="00226288">
        <w:rPr>
          <w:rFonts w:eastAsia="Times New Roman"/>
          <w:szCs w:val="24"/>
        </w:rPr>
        <w:t xml:space="preserve">partners in the provision of regional services, with each contributing in accordance with their respective demographic and tax bases. </w:t>
      </w:r>
      <w:r w:rsidR="00F612E4" w:rsidRPr="00226288">
        <w:rPr>
          <w:noProof/>
          <w:lang w:val="en-CA" w:eastAsia="en-CA"/>
        </w:rPr>
        <w:drawing>
          <wp:anchor distT="0" distB="0" distL="114300" distR="114300" simplePos="0" relativeHeight="251660800" behindDoc="0" locked="0" layoutInCell="1" allowOverlap="1" wp14:anchorId="3DD35208" wp14:editId="6EFEC6DC">
            <wp:simplePos x="0" y="0"/>
            <wp:positionH relativeFrom="column">
              <wp:posOffset>0</wp:posOffset>
            </wp:positionH>
            <wp:positionV relativeFrom="paragraph">
              <wp:posOffset>1044575</wp:posOffset>
            </wp:positionV>
            <wp:extent cx="3495675" cy="3163570"/>
            <wp:effectExtent l="0" t="0" r="9525" b="0"/>
            <wp:wrapThrough wrapText="bothSides">
              <wp:wrapPolygon edited="0">
                <wp:start x="118" y="0"/>
                <wp:lineTo x="0" y="21461"/>
                <wp:lineTo x="21541" y="21461"/>
                <wp:lineTo x="21541" y="0"/>
                <wp:lineTo x="118" y="0"/>
              </wp:wrapPolygon>
            </wp:wrapThrough>
            <wp:docPr id="3" name="Picture 3" descr="P6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868" t="-920" r="2641" b="2154"/>
                    <a:stretch/>
                  </pic:blipFill>
                  <pic:spPr bwMode="auto">
                    <a:xfrm>
                      <a:off x="0" y="0"/>
                      <a:ext cx="3495675" cy="316357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C529B" w14:textId="77777777" w:rsidR="00AA6736" w:rsidRDefault="00AA6736" w:rsidP="0019569E">
      <w:pPr>
        <w:jc w:val="both"/>
        <w:rPr>
          <w:rFonts w:eastAsia="Times New Roman"/>
          <w:szCs w:val="24"/>
        </w:rPr>
      </w:pPr>
      <w:r w:rsidRPr="00226288">
        <w:rPr>
          <w:rFonts w:eastAsia="Times New Roman"/>
          <w:szCs w:val="24"/>
        </w:rPr>
        <w:t>While this region is far too large to be incorporated into a single municipality, the populations nonetheless have a great deal of shared experiences and challenges</w:t>
      </w:r>
      <w:r>
        <w:rPr>
          <w:rFonts w:eastAsia="Times New Roman"/>
          <w:szCs w:val="24"/>
        </w:rPr>
        <w:t xml:space="preserve">. </w:t>
      </w:r>
    </w:p>
    <w:p w14:paraId="035C75A3" w14:textId="1F5D6587" w:rsidR="002F62E8" w:rsidRDefault="00AA6736" w:rsidP="0019569E">
      <w:pPr>
        <w:jc w:val="both"/>
        <w:rPr>
          <w:rFonts w:eastAsia="Times New Roman"/>
          <w:szCs w:val="24"/>
        </w:rPr>
      </w:pPr>
      <w:r>
        <w:rPr>
          <w:rFonts w:eastAsia="Times New Roman"/>
          <w:szCs w:val="24"/>
        </w:rPr>
        <w:t xml:space="preserve">The commuting population of RSD 1 </w:t>
      </w:r>
      <w:r w:rsidR="000C3882">
        <w:rPr>
          <w:rFonts w:eastAsia="Times New Roman"/>
          <w:szCs w:val="24"/>
        </w:rPr>
        <w:t>is</w:t>
      </w:r>
      <w:r>
        <w:rPr>
          <w:rFonts w:eastAsia="Times New Roman"/>
          <w:szCs w:val="24"/>
        </w:rPr>
        <w:t xml:space="preserve"> split between those who commute to work within their own community (46%) those who commute to a different community within the same county (40%)</w:t>
      </w:r>
      <w:r w:rsidR="000A6441">
        <w:rPr>
          <w:rFonts w:eastAsia="Times New Roman"/>
          <w:szCs w:val="24"/>
        </w:rPr>
        <w:t xml:space="preserve">, </w:t>
      </w:r>
      <w:r w:rsidR="000C3882">
        <w:rPr>
          <w:rFonts w:eastAsia="Times New Roman"/>
          <w:szCs w:val="24"/>
        </w:rPr>
        <w:t>and those</w:t>
      </w:r>
      <w:r>
        <w:rPr>
          <w:rFonts w:eastAsia="Times New Roman"/>
          <w:szCs w:val="24"/>
        </w:rPr>
        <w:t xml:space="preserve"> commut</w:t>
      </w:r>
      <w:r w:rsidR="00B300EA">
        <w:rPr>
          <w:rFonts w:eastAsia="Times New Roman"/>
          <w:szCs w:val="24"/>
        </w:rPr>
        <w:t>ing</w:t>
      </w:r>
      <w:r>
        <w:rPr>
          <w:rFonts w:eastAsia="Times New Roman"/>
          <w:szCs w:val="24"/>
        </w:rPr>
        <w:t xml:space="preserve"> to a different county</w:t>
      </w:r>
      <w:r w:rsidR="000C3882">
        <w:rPr>
          <w:rFonts w:eastAsia="Times New Roman"/>
          <w:szCs w:val="24"/>
        </w:rPr>
        <w:t xml:space="preserve"> (</w:t>
      </w:r>
      <w:r w:rsidR="006D3148">
        <w:rPr>
          <w:rFonts w:eastAsia="Times New Roman"/>
          <w:szCs w:val="24"/>
        </w:rPr>
        <w:t>11%)</w:t>
      </w:r>
      <w:r w:rsidR="00B300EA">
        <w:rPr>
          <w:rFonts w:eastAsia="Times New Roman"/>
          <w:szCs w:val="24"/>
        </w:rPr>
        <w:t xml:space="preserve">. </w:t>
      </w:r>
      <w:r w:rsidR="008E7403">
        <w:rPr>
          <w:rFonts w:eastAsia="Times New Roman"/>
          <w:szCs w:val="24"/>
        </w:rPr>
        <w:t>Entity 3 is of particular interest as it relates to the</w:t>
      </w:r>
      <w:r w:rsidR="0044770A">
        <w:rPr>
          <w:rFonts w:eastAsia="Times New Roman"/>
          <w:szCs w:val="24"/>
        </w:rPr>
        <w:t xml:space="preserve"> </w:t>
      </w:r>
      <w:r w:rsidR="008E7403">
        <w:rPr>
          <w:rFonts w:eastAsia="Times New Roman"/>
          <w:szCs w:val="24"/>
        </w:rPr>
        <w:t xml:space="preserve">coherency of the RSD as a whole </w:t>
      </w:r>
      <w:r w:rsidR="005F1F24">
        <w:rPr>
          <w:rFonts w:eastAsia="Times New Roman"/>
          <w:szCs w:val="24"/>
        </w:rPr>
        <w:t xml:space="preserve">because of its position </w:t>
      </w:r>
      <w:r w:rsidR="009617EA">
        <w:rPr>
          <w:rFonts w:eastAsia="Times New Roman"/>
          <w:szCs w:val="24"/>
        </w:rPr>
        <w:t xml:space="preserve">at the crossroads of the three </w:t>
      </w:r>
      <w:r w:rsidR="0005787A">
        <w:rPr>
          <w:rFonts w:eastAsia="Times New Roman"/>
          <w:szCs w:val="24"/>
        </w:rPr>
        <w:t xml:space="preserve">effected </w:t>
      </w:r>
      <w:r w:rsidR="009617EA">
        <w:rPr>
          <w:rFonts w:eastAsia="Times New Roman"/>
          <w:szCs w:val="24"/>
        </w:rPr>
        <w:t>counties. Entity 3’s commuting population has the smallest proportion of workers who remain within their own community of</w:t>
      </w:r>
      <w:r w:rsidR="00575D4E">
        <w:rPr>
          <w:rFonts w:eastAsia="Times New Roman"/>
          <w:szCs w:val="24"/>
        </w:rPr>
        <w:t xml:space="preserve"> the six proposed entities of RSD 1. </w:t>
      </w:r>
      <w:r w:rsidR="00A74557">
        <w:rPr>
          <w:rFonts w:eastAsia="Times New Roman"/>
          <w:szCs w:val="24"/>
        </w:rPr>
        <w:t xml:space="preserve">Its labour force is instead concentrated in commuters </w:t>
      </w:r>
      <w:r w:rsidR="00070CDF">
        <w:rPr>
          <w:rFonts w:eastAsia="Times New Roman"/>
          <w:szCs w:val="24"/>
        </w:rPr>
        <w:t>trave</w:t>
      </w:r>
      <w:r w:rsidR="003174FD">
        <w:rPr>
          <w:rFonts w:eastAsia="Times New Roman"/>
          <w:szCs w:val="24"/>
        </w:rPr>
        <w:t>lling either within Madawaska county</w:t>
      </w:r>
      <w:r w:rsidR="000F1ABD">
        <w:rPr>
          <w:rFonts w:eastAsia="Times New Roman"/>
          <w:szCs w:val="24"/>
        </w:rPr>
        <w:t xml:space="preserve"> or to Victoria </w:t>
      </w:r>
      <w:r w:rsidR="00AA7F45">
        <w:rPr>
          <w:rFonts w:eastAsia="Times New Roman"/>
          <w:szCs w:val="24"/>
        </w:rPr>
        <w:t xml:space="preserve">and Restigouche </w:t>
      </w:r>
      <w:r w:rsidR="000F1ABD">
        <w:rPr>
          <w:rFonts w:eastAsia="Times New Roman"/>
          <w:szCs w:val="24"/>
        </w:rPr>
        <w:t>count</w:t>
      </w:r>
      <w:r w:rsidR="00AA7F45">
        <w:rPr>
          <w:rFonts w:eastAsia="Times New Roman"/>
          <w:szCs w:val="24"/>
        </w:rPr>
        <w:t>ies</w:t>
      </w:r>
      <w:r w:rsidR="000F1ABD">
        <w:rPr>
          <w:rFonts w:eastAsia="Times New Roman"/>
          <w:szCs w:val="24"/>
        </w:rPr>
        <w:t xml:space="preserve">. The </w:t>
      </w:r>
      <w:r w:rsidR="000F7938">
        <w:rPr>
          <w:rFonts w:eastAsia="Times New Roman"/>
          <w:szCs w:val="24"/>
        </w:rPr>
        <w:t>63% of Entity 3’s commuters</w:t>
      </w:r>
      <w:r w:rsidR="000F1ABD">
        <w:rPr>
          <w:rFonts w:eastAsia="Times New Roman"/>
          <w:szCs w:val="24"/>
        </w:rPr>
        <w:t xml:space="preserve"> who</w:t>
      </w:r>
      <w:r w:rsidR="000F7938">
        <w:rPr>
          <w:rFonts w:eastAsia="Times New Roman"/>
          <w:szCs w:val="24"/>
        </w:rPr>
        <w:t xml:space="preserve"> travel to a different community within </w:t>
      </w:r>
      <w:r w:rsidR="00575D4E">
        <w:rPr>
          <w:rFonts w:eastAsia="Times New Roman"/>
          <w:szCs w:val="24"/>
        </w:rPr>
        <w:t>Madawaska county</w:t>
      </w:r>
      <w:r w:rsidR="002551B5">
        <w:rPr>
          <w:rFonts w:eastAsia="Times New Roman"/>
          <w:szCs w:val="24"/>
        </w:rPr>
        <w:t xml:space="preserve"> </w:t>
      </w:r>
      <w:r w:rsidR="00B565BB">
        <w:rPr>
          <w:rFonts w:eastAsia="Times New Roman"/>
          <w:szCs w:val="24"/>
        </w:rPr>
        <w:t>indicat</w:t>
      </w:r>
      <w:r w:rsidR="002551B5">
        <w:rPr>
          <w:rFonts w:eastAsia="Times New Roman"/>
          <w:szCs w:val="24"/>
        </w:rPr>
        <w:t>e</w:t>
      </w:r>
      <w:r w:rsidR="00B565BB">
        <w:rPr>
          <w:rFonts w:eastAsia="Times New Roman"/>
          <w:szCs w:val="24"/>
        </w:rPr>
        <w:t xml:space="preserve"> a </w:t>
      </w:r>
      <w:r w:rsidR="005955D3">
        <w:rPr>
          <w:rFonts w:eastAsia="Times New Roman"/>
          <w:szCs w:val="24"/>
        </w:rPr>
        <w:t>high level of integration with Edmundston</w:t>
      </w:r>
      <w:r w:rsidR="002551B5">
        <w:rPr>
          <w:rFonts w:eastAsia="Times New Roman"/>
          <w:szCs w:val="24"/>
        </w:rPr>
        <w:t xml:space="preserve">, and the </w:t>
      </w:r>
      <w:r w:rsidR="00610E45">
        <w:rPr>
          <w:rFonts w:eastAsia="Times New Roman"/>
          <w:szCs w:val="24"/>
        </w:rPr>
        <w:t xml:space="preserve">21% who travel out of county </w:t>
      </w:r>
      <w:r w:rsidR="008601DF">
        <w:rPr>
          <w:rFonts w:eastAsia="Times New Roman"/>
          <w:szCs w:val="24"/>
        </w:rPr>
        <w:t xml:space="preserve">demonstrate the interdependence of </w:t>
      </w:r>
      <w:r w:rsidR="004B5FE1">
        <w:rPr>
          <w:rFonts w:eastAsia="Times New Roman"/>
          <w:szCs w:val="24"/>
        </w:rPr>
        <w:t xml:space="preserve">the three counties labour forces. </w:t>
      </w:r>
    </w:p>
    <w:p w14:paraId="7BEFB9DD" w14:textId="68AAFD8F" w:rsidR="00226288" w:rsidRPr="00226288" w:rsidRDefault="00226288" w:rsidP="0019569E">
      <w:pPr>
        <w:jc w:val="both"/>
        <w:rPr>
          <w:rFonts w:eastAsia="Times New Roman"/>
          <w:szCs w:val="24"/>
        </w:rPr>
      </w:pPr>
      <w:r w:rsidRPr="00226288">
        <w:rPr>
          <w:rFonts w:eastAsia="Times New Roman"/>
          <w:szCs w:val="24"/>
        </w:rPr>
        <w:t xml:space="preserve">The new framework would therefor clarify the distinction between municipal and provincial responsibilities. While today the service provision of roads, animal control, and policing is dependent on whether or not you live in an incorporated or unincorporated local governance entity, </w:t>
      </w:r>
      <w:r w:rsidRPr="00226288">
        <w:rPr>
          <w:rFonts w:eastAsia="Times New Roman"/>
          <w:szCs w:val="24"/>
        </w:rPr>
        <w:lastRenderedPageBreak/>
        <w:t xml:space="preserve">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00EB147A" w:rsidR="00226288" w:rsidRPr="00226288" w:rsidRDefault="00226288" w:rsidP="0019569E">
      <w:pPr>
        <w:jc w:val="both"/>
        <w:rPr>
          <w:rFonts w:eastAsia="Times New Roman"/>
          <w:szCs w:val="24"/>
        </w:rPr>
      </w:pPr>
      <w:r w:rsidRPr="00226288">
        <w:rPr>
          <w:rFonts w:eastAsia="Times New Roman"/>
          <w:szCs w:val="24"/>
        </w:rPr>
        <w:t xml:space="preserve">Overall, </w:t>
      </w:r>
      <w:r w:rsidR="00EC452B">
        <w:rPr>
          <w:rFonts w:eastAsia="Times New Roman"/>
          <w:szCs w:val="24"/>
        </w:rPr>
        <w:t>Entity 3</w:t>
      </w:r>
      <w:r w:rsidRPr="00226288">
        <w:rPr>
          <w:rFonts w:eastAsia="Times New Roman"/>
          <w:szCs w:val="24"/>
        </w:rPr>
        <w:t xml:space="preserve"> would allow </w:t>
      </w:r>
      <w:r w:rsidR="00607211">
        <w:rPr>
          <w:rFonts w:eastAsia="Times New Roman"/>
          <w:szCs w:val="24"/>
        </w:rPr>
        <w:t>its residents</w:t>
      </w:r>
      <w:r w:rsidR="0086227A">
        <w:rPr>
          <w:rFonts w:eastAsia="Times New Roman"/>
          <w:szCs w:val="24"/>
        </w:rPr>
        <w:t xml:space="preserve"> </w:t>
      </w:r>
      <w:r w:rsidRPr="00226288">
        <w:rPr>
          <w:rFonts w:eastAsia="Times New Roman"/>
          <w:szCs w:val="24"/>
        </w:rPr>
        <w:t>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10E24" w14:textId="77777777" w:rsidR="004D0234" w:rsidRDefault="004D0234" w:rsidP="00533253">
      <w:pPr>
        <w:spacing w:after="0" w:line="240" w:lineRule="auto"/>
      </w:pPr>
      <w:r>
        <w:separator/>
      </w:r>
    </w:p>
  </w:endnote>
  <w:endnote w:type="continuationSeparator" w:id="0">
    <w:p w14:paraId="3E4FF7C7" w14:textId="77777777" w:rsidR="004D0234" w:rsidRDefault="004D0234"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E2037" w14:textId="77777777" w:rsidR="004D0234" w:rsidRDefault="004D0234" w:rsidP="00533253">
      <w:pPr>
        <w:spacing w:after="0" w:line="240" w:lineRule="auto"/>
      </w:pPr>
      <w:r>
        <w:separator/>
      </w:r>
    </w:p>
  </w:footnote>
  <w:footnote w:type="continuationSeparator" w:id="0">
    <w:p w14:paraId="112B9266" w14:textId="77777777" w:rsidR="004D0234" w:rsidRDefault="004D0234" w:rsidP="00533253">
      <w:pPr>
        <w:spacing w:after="0" w:line="240" w:lineRule="auto"/>
      </w:pPr>
      <w:r>
        <w:continuationSeparator/>
      </w:r>
    </w:p>
  </w:footnote>
  <w:footnote w:id="1">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2">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048C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612A7C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11A71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5D634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6A656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2C01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4C831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48B87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1018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6211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13"/>
  </w:num>
  <w:num w:numId="2">
    <w:abstractNumId w:val="10"/>
  </w:num>
  <w:num w:numId="3">
    <w:abstractNumId w:val="12"/>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11EC1"/>
    <w:rsid w:val="00022DD4"/>
    <w:rsid w:val="000238B0"/>
    <w:rsid w:val="000259AF"/>
    <w:rsid w:val="00025F29"/>
    <w:rsid w:val="00031BC5"/>
    <w:rsid w:val="000356BA"/>
    <w:rsid w:val="000361EA"/>
    <w:rsid w:val="0004189C"/>
    <w:rsid w:val="00050356"/>
    <w:rsid w:val="00050419"/>
    <w:rsid w:val="0005787A"/>
    <w:rsid w:val="00061B5D"/>
    <w:rsid w:val="0006709B"/>
    <w:rsid w:val="00070CDF"/>
    <w:rsid w:val="0007121F"/>
    <w:rsid w:val="000726CD"/>
    <w:rsid w:val="00081AC4"/>
    <w:rsid w:val="0009529B"/>
    <w:rsid w:val="000A372D"/>
    <w:rsid w:val="000A4D7C"/>
    <w:rsid w:val="000A6251"/>
    <w:rsid w:val="000A6441"/>
    <w:rsid w:val="000B3B59"/>
    <w:rsid w:val="000B543A"/>
    <w:rsid w:val="000C0824"/>
    <w:rsid w:val="000C30F7"/>
    <w:rsid w:val="000C3882"/>
    <w:rsid w:val="000D0C37"/>
    <w:rsid w:val="000D539E"/>
    <w:rsid w:val="000E0371"/>
    <w:rsid w:val="000F1ABD"/>
    <w:rsid w:val="000F7938"/>
    <w:rsid w:val="0010084F"/>
    <w:rsid w:val="001010F7"/>
    <w:rsid w:val="0010753B"/>
    <w:rsid w:val="001120C5"/>
    <w:rsid w:val="0012393A"/>
    <w:rsid w:val="001333B6"/>
    <w:rsid w:val="0013553C"/>
    <w:rsid w:val="00144572"/>
    <w:rsid w:val="00156AEF"/>
    <w:rsid w:val="001618D5"/>
    <w:rsid w:val="00163993"/>
    <w:rsid w:val="001713C5"/>
    <w:rsid w:val="00182F1D"/>
    <w:rsid w:val="0019073B"/>
    <w:rsid w:val="00191519"/>
    <w:rsid w:val="00195492"/>
    <w:rsid w:val="0019569E"/>
    <w:rsid w:val="001961F9"/>
    <w:rsid w:val="001A0135"/>
    <w:rsid w:val="001A4616"/>
    <w:rsid w:val="001C2040"/>
    <w:rsid w:val="001C359A"/>
    <w:rsid w:val="001D00C9"/>
    <w:rsid w:val="001F35C3"/>
    <w:rsid w:val="001F57F4"/>
    <w:rsid w:val="001F6F3C"/>
    <w:rsid w:val="001F7C93"/>
    <w:rsid w:val="00200EE0"/>
    <w:rsid w:val="002025E6"/>
    <w:rsid w:val="00203CFE"/>
    <w:rsid w:val="00205CFB"/>
    <w:rsid w:val="002120AC"/>
    <w:rsid w:val="0021316D"/>
    <w:rsid w:val="00214405"/>
    <w:rsid w:val="00215178"/>
    <w:rsid w:val="00217691"/>
    <w:rsid w:val="00224499"/>
    <w:rsid w:val="00226288"/>
    <w:rsid w:val="002271ED"/>
    <w:rsid w:val="002325B6"/>
    <w:rsid w:val="0023283B"/>
    <w:rsid w:val="00234790"/>
    <w:rsid w:val="00242CFD"/>
    <w:rsid w:val="00246CF0"/>
    <w:rsid w:val="002551B5"/>
    <w:rsid w:val="00255EFF"/>
    <w:rsid w:val="00263EA3"/>
    <w:rsid w:val="0027002D"/>
    <w:rsid w:val="00273118"/>
    <w:rsid w:val="00275F78"/>
    <w:rsid w:val="002821E2"/>
    <w:rsid w:val="0028792A"/>
    <w:rsid w:val="00291052"/>
    <w:rsid w:val="00293FAE"/>
    <w:rsid w:val="00296040"/>
    <w:rsid w:val="002B364D"/>
    <w:rsid w:val="002C3552"/>
    <w:rsid w:val="002D4526"/>
    <w:rsid w:val="002E0EF6"/>
    <w:rsid w:val="002F2119"/>
    <w:rsid w:val="002F42D3"/>
    <w:rsid w:val="002F6043"/>
    <w:rsid w:val="002F62E8"/>
    <w:rsid w:val="002F6FA4"/>
    <w:rsid w:val="003011C3"/>
    <w:rsid w:val="0030415E"/>
    <w:rsid w:val="00307880"/>
    <w:rsid w:val="00313389"/>
    <w:rsid w:val="003152BF"/>
    <w:rsid w:val="003174FD"/>
    <w:rsid w:val="00317DEF"/>
    <w:rsid w:val="003219CB"/>
    <w:rsid w:val="0032204E"/>
    <w:rsid w:val="0032259E"/>
    <w:rsid w:val="00326D5B"/>
    <w:rsid w:val="00326E27"/>
    <w:rsid w:val="00331342"/>
    <w:rsid w:val="00333276"/>
    <w:rsid w:val="00340E57"/>
    <w:rsid w:val="00342506"/>
    <w:rsid w:val="00343F5F"/>
    <w:rsid w:val="00344A46"/>
    <w:rsid w:val="003459DA"/>
    <w:rsid w:val="00351F4C"/>
    <w:rsid w:val="00354F92"/>
    <w:rsid w:val="00365826"/>
    <w:rsid w:val="00365E92"/>
    <w:rsid w:val="0036789A"/>
    <w:rsid w:val="0038365B"/>
    <w:rsid w:val="00386C93"/>
    <w:rsid w:val="00396C61"/>
    <w:rsid w:val="003975CE"/>
    <w:rsid w:val="003A431A"/>
    <w:rsid w:val="003A4C02"/>
    <w:rsid w:val="003B18DC"/>
    <w:rsid w:val="003B1FCD"/>
    <w:rsid w:val="003B3F3D"/>
    <w:rsid w:val="003B448F"/>
    <w:rsid w:val="003D3F4B"/>
    <w:rsid w:val="003E381F"/>
    <w:rsid w:val="003E41B8"/>
    <w:rsid w:val="003E68B9"/>
    <w:rsid w:val="003F298C"/>
    <w:rsid w:val="00400690"/>
    <w:rsid w:val="00410A7C"/>
    <w:rsid w:val="00413C87"/>
    <w:rsid w:val="00416A76"/>
    <w:rsid w:val="00417737"/>
    <w:rsid w:val="00417F02"/>
    <w:rsid w:val="00420653"/>
    <w:rsid w:val="00426356"/>
    <w:rsid w:val="00431ACD"/>
    <w:rsid w:val="00433159"/>
    <w:rsid w:val="00433160"/>
    <w:rsid w:val="004357F8"/>
    <w:rsid w:val="004358AB"/>
    <w:rsid w:val="00436353"/>
    <w:rsid w:val="00441FE2"/>
    <w:rsid w:val="004443C2"/>
    <w:rsid w:val="0044770A"/>
    <w:rsid w:val="00447790"/>
    <w:rsid w:val="0045117A"/>
    <w:rsid w:val="00452AB5"/>
    <w:rsid w:val="00456C6D"/>
    <w:rsid w:val="004570D0"/>
    <w:rsid w:val="004576A5"/>
    <w:rsid w:val="0047091C"/>
    <w:rsid w:val="004711F9"/>
    <w:rsid w:val="0047285E"/>
    <w:rsid w:val="004803CE"/>
    <w:rsid w:val="00482DBE"/>
    <w:rsid w:val="004832BE"/>
    <w:rsid w:val="00492DEB"/>
    <w:rsid w:val="00495F46"/>
    <w:rsid w:val="00497B75"/>
    <w:rsid w:val="004A35DB"/>
    <w:rsid w:val="004B0C32"/>
    <w:rsid w:val="004B53FA"/>
    <w:rsid w:val="004B5FE1"/>
    <w:rsid w:val="004B618F"/>
    <w:rsid w:val="004C3610"/>
    <w:rsid w:val="004C36B5"/>
    <w:rsid w:val="004C7794"/>
    <w:rsid w:val="004D0234"/>
    <w:rsid w:val="004D2B1B"/>
    <w:rsid w:val="004D3EFB"/>
    <w:rsid w:val="004D50FF"/>
    <w:rsid w:val="004D57D8"/>
    <w:rsid w:val="004D7DD1"/>
    <w:rsid w:val="004E778B"/>
    <w:rsid w:val="004F155E"/>
    <w:rsid w:val="004F18A7"/>
    <w:rsid w:val="004F7378"/>
    <w:rsid w:val="00503E48"/>
    <w:rsid w:val="00505A31"/>
    <w:rsid w:val="00510189"/>
    <w:rsid w:val="005238F9"/>
    <w:rsid w:val="005262CC"/>
    <w:rsid w:val="00526874"/>
    <w:rsid w:val="00533253"/>
    <w:rsid w:val="005335FD"/>
    <w:rsid w:val="005336CE"/>
    <w:rsid w:val="00536AD2"/>
    <w:rsid w:val="00540C77"/>
    <w:rsid w:val="00542F95"/>
    <w:rsid w:val="00544386"/>
    <w:rsid w:val="00552C7D"/>
    <w:rsid w:val="00553C6E"/>
    <w:rsid w:val="00560445"/>
    <w:rsid w:val="005724E0"/>
    <w:rsid w:val="00574B60"/>
    <w:rsid w:val="00575D4E"/>
    <w:rsid w:val="00576659"/>
    <w:rsid w:val="00577307"/>
    <w:rsid w:val="0058123A"/>
    <w:rsid w:val="0058723C"/>
    <w:rsid w:val="00587D02"/>
    <w:rsid w:val="00593BF0"/>
    <w:rsid w:val="005955D3"/>
    <w:rsid w:val="005A2167"/>
    <w:rsid w:val="005A324E"/>
    <w:rsid w:val="005B0633"/>
    <w:rsid w:val="005B0918"/>
    <w:rsid w:val="005B0B16"/>
    <w:rsid w:val="005B1A0B"/>
    <w:rsid w:val="005C104F"/>
    <w:rsid w:val="005C73B5"/>
    <w:rsid w:val="005C78EF"/>
    <w:rsid w:val="005C799D"/>
    <w:rsid w:val="005E55E4"/>
    <w:rsid w:val="005F1F24"/>
    <w:rsid w:val="005F24A5"/>
    <w:rsid w:val="005F4057"/>
    <w:rsid w:val="0060390E"/>
    <w:rsid w:val="006040A2"/>
    <w:rsid w:val="00607211"/>
    <w:rsid w:val="00610721"/>
    <w:rsid w:val="00610E45"/>
    <w:rsid w:val="00612EFD"/>
    <w:rsid w:val="00613899"/>
    <w:rsid w:val="00624FDC"/>
    <w:rsid w:val="00626347"/>
    <w:rsid w:val="00631D13"/>
    <w:rsid w:val="00641FCF"/>
    <w:rsid w:val="006437C2"/>
    <w:rsid w:val="006551B6"/>
    <w:rsid w:val="006666D0"/>
    <w:rsid w:val="00670E6D"/>
    <w:rsid w:val="00671D38"/>
    <w:rsid w:val="006736F1"/>
    <w:rsid w:val="00673A59"/>
    <w:rsid w:val="00675291"/>
    <w:rsid w:val="00677F07"/>
    <w:rsid w:val="00680EEB"/>
    <w:rsid w:val="00681B61"/>
    <w:rsid w:val="00681C2B"/>
    <w:rsid w:val="00681F3B"/>
    <w:rsid w:val="00686801"/>
    <w:rsid w:val="00693E2B"/>
    <w:rsid w:val="00697AEA"/>
    <w:rsid w:val="006C719D"/>
    <w:rsid w:val="006D2133"/>
    <w:rsid w:val="006D2B4B"/>
    <w:rsid w:val="006D3148"/>
    <w:rsid w:val="006D6A15"/>
    <w:rsid w:val="006E13F5"/>
    <w:rsid w:val="006E18B2"/>
    <w:rsid w:val="006F1B6E"/>
    <w:rsid w:val="006F202E"/>
    <w:rsid w:val="006F4247"/>
    <w:rsid w:val="006F51A6"/>
    <w:rsid w:val="00705490"/>
    <w:rsid w:val="00714BE0"/>
    <w:rsid w:val="00715B3D"/>
    <w:rsid w:val="00720D33"/>
    <w:rsid w:val="007218E7"/>
    <w:rsid w:val="00722628"/>
    <w:rsid w:val="00722C51"/>
    <w:rsid w:val="0072646B"/>
    <w:rsid w:val="007266D3"/>
    <w:rsid w:val="00733139"/>
    <w:rsid w:val="00737C46"/>
    <w:rsid w:val="007540B3"/>
    <w:rsid w:val="0075617E"/>
    <w:rsid w:val="00756739"/>
    <w:rsid w:val="00761CCB"/>
    <w:rsid w:val="00765957"/>
    <w:rsid w:val="00766261"/>
    <w:rsid w:val="00767704"/>
    <w:rsid w:val="00770EF9"/>
    <w:rsid w:val="00774628"/>
    <w:rsid w:val="007767E0"/>
    <w:rsid w:val="00784B4D"/>
    <w:rsid w:val="007864C8"/>
    <w:rsid w:val="007870B9"/>
    <w:rsid w:val="0079085C"/>
    <w:rsid w:val="00790F0F"/>
    <w:rsid w:val="007A6BD4"/>
    <w:rsid w:val="007B04B7"/>
    <w:rsid w:val="007C1C58"/>
    <w:rsid w:val="007C3850"/>
    <w:rsid w:val="007C3C5E"/>
    <w:rsid w:val="007D145D"/>
    <w:rsid w:val="007E0F92"/>
    <w:rsid w:val="007E140A"/>
    <w:rsid w:val="007E5CE4"/>
    <w:rsid w:val="007E744A"/>
    <w:rsid w:val="007F07B0"/>
    <w:rsid w:val="007F0D36"/>
    <w:rsid w:val="007F5DC8"/>
    <w:rsid w:val="007F666E"/>
    <w:rsid w:val="0080158C"/>
    <w:rsid w:val="00803E89"/>
    <w:rsid w:val="00812B97"/>
    <w:rsid w:val="00821215"/>
    <w:rsid w:val="00826FF4"/>
    <w:rsid w:val="00834815"/>
    <w:rsid w:val="00835E77"/>
    <w:rsid w:val="00840403"/>
    <w:rsid w:val="00842249"/>
    <w:rsid w:val="00852005"/>
    <w:rsid w:val="00853E3A"/>
    <w:rsid w:val="00855D67"/>
    <w:rsid w:val="008601DF"/>
    <w:rsid w:val="0086227A"/>
    <w:rsid w:val="00862A5B"/>
    <w:rsid w:val="00872051"/>
    <w:rsid w:val="00876569"/>
    <w:rsid w:val="00877A83"/>
    <w:rsid w:val="00880DC2"/>
    <w:rsid w:val="00886CC5"/>
    <w:rsid w:val="00890F6D"/>
    <w:rsid w:val="0089636A"/>
    <w:rsid w:val="008963E5"/>
    <w:rsid w:val="008A1EA6"/>
    <w:rsid w:val="008A3666"/>
    <w:rsid w:val="008A3772"/>
    <w:rsid w:val="008B3CB3"/>
    <w:rsid w:val="008C082C"/>
    <w:rsid w:val="008C5776"/>
    <w:rsid w:val="008C5E9C"/>
    <w:rsid w:val="008D1AD7"/>
    <w:rsid w:val="008D4F96"/>
    <w:rsid w:val="008D5897"/>
    <w:rsid w:val="008D69C8"/>
    <w:rsid w:val="008D7001"/>
    <w:rsid w:val="008E30F8"/>
    <w:rsid w:val="008E5BF4"/>
    <w:rsid w:val="008E7403"/>
    <w:rsid w:val="008F3D10"/>
    <w:rsid w:val="0090316A"/>
    <w:rsid w:val="009106B0"/>
    <w:rsid w:val="00910DAD"/>
    <w:rsid w:val="009113A3"/>
    <w:rsid w:val="00914776"/>
    <w:rsid w:val="00915C3C"/>
    <w:rsid w:val="00916094"/>
    <w:rsid w:val="00930141"/>
    <w:rsid w:val="00937062"/>
    <w:rsid w:val="0094032D"/>
    <w:rsid w:val="009407F0"/>
    <w:rsid w:val="00945F7B"/>
    <w:rsid w:val="00952C6E"/>
    <w:rsid w:val="009534A1"/>
    <w:rsid w:val="009617EA"/>
    <w:rsid w:val="00964426"/>
    <w:rsid w:val="00973562"/>
    <w:rsid w:val="00975BA7"/>
    <w:rsid w:val="00986C0D"/>
    <w:rsid w:val="00993AFC"/>
    <w:rsid w:val="009A3B95"/>
    <w:rsid w:val="009A458A"/>
    <w:rsid w:val="009A54EE"/>
    <w:rsid w:val="009A6210"/>
    <w:rsid w:val="009B1567"/>
    <w:rsid w:val="009C2748"/>
    <w:rsid w:val="009C3F94"/>
    <w:rsid w:val="009C400F"/>
    <w:rsid w:val="009C5A8A"/>
    <w:rsid w:val="009C610A"/>
    <w:rsid w:val="009D3B76"/>
    <w:rsid w:val="009E008A"/>
    <w:rsid w:val="009E0814"/>
    <w:rsid w:val="009E1870"/>
    <w:rsid w:val="009E27E2"/>
    <w:rsid w:val="009E282B"/>
    <w:rsid w:val="009F2312"/>
    <w:rsid w:val="00A00C83"/>
    <w:rsid w:val="00A01C35"/>
    <w:rsid w:val="00A02383"/>
    <w:rsid w:val="00A03051"/>
    <w:rsid w:val="00A04221"/>
    <w:rsid w:val="00A20D5A"/>
    <w:rsid w:val="00A25514"/>
    <w:rsid w:val="00A26BCF"/>
    <w:rsid w:val="00A26F63"/>
    <w:rsid w:val="00A36538"/>
    <w:rsid w:val="00A41E32"/>
    <w:rsid w:val="00A45579"/>
    <w:rsid w:val="00A47131"/>
    <w:rsid w:val="00A47308"/>
    <w:rsid w:val="00A622F8"/>
    <w:rsid w:val="00A65366"/>
    <w:rsid w:val="00A656D7"/>
    <w:rsid w:val="00A66519"/>
    <w:rsid w:val="00A74557"/>
    <w:rsid w:val="00A76976"/>
    <w:rsid w:val="00A807AA"/>
    <w:rsid w:val="00A8263D"/>
    <w:rsid w:val="00A835ED"/>
    <w:rsid w:val="00A92519"/>
    <w:rsid w:val="00AA1DDD"/>
    <w:rsid w:val="00AA5A47"/>
    <w:rsid w:val="00AA6736"/>
    <w:rsid w:val="00AA7F45"/>
    <w:rsid w:val="00AB5FF8"/>
    <w:rsid w:val="00AB64B7"/>
    <w:rsid w:val="00AC341A"/>
    <w:rsid w:val="00AC5DB2"/>
    <w:rsid w:val="00AD6300"/>
    <w:rsid w:val="00AE1691"/>
    <w:rsid w:val="00AE1E17"/>
    <w:rsid w:val="00AE3796"/>
    <w:rsid w:val="00AE3CB9"/>
    <w:rsid w:val="00AF35D4"/>
    <w:rsid w:val="00AF6180"/>
    <w:rsid w:val="00B00DE4"/>
    <w:rsid w:val="00B04E40"/>
    <w:rsid w:val="00B04E8A"/>
    <w:rsid w:val="00B125F3"/>
    <w:rsid w:val="00B2583B"/>
    <w:rsid w:val="00B27530"/>
    <w:rsid w:val="00B300EA"/>
    <w:rsid w:val="00B34A7B"/>
    <w:rsid w:val="00B3507E"/>
    <w:rsid w:val="00B51104"/>
    <w:rsid w:val="00B53197"/>
    <w:rsid w:val="00B53E52"/>
    <w:rsid w:val="00B565BB"/>
    <w:rsid w:val="00B57FE0"/>
    <w:rsid w:val="00B61A5B"/>
    <w:rsid w:val="00B6278E"/>
    <w:rsid w:val="00B67995"/>
    <w:rsid w:val="00B72F6F"/>
    <w:rsid w:val="00B86345"/>
    <w:rsid w:val="00B87C75"/>
    <w:rsid w:val="00B9087E"/>
    <w:rsid w:val="00B908A9"/>
    <w:rsid w:val="00B94F9A"/>
    <w:rsid w:val="00B95616"/>
    <w:rsid w:val="00BA10DF"/>
    <w:rsid w:val="00BA1272"/>
    <w:rsid w:val="00BA185C"/>
    <w:rsid w:val="00BA6F78"/>
    <w:rsid w:val="00BA73EA"/>
    <w:rsid w:val="00BB14BD"/>
    <w:rsid w:val="00BB3750"/>
    <w:rsid w:val="00BB70AE"/>
    <w:rsid w:val="00BC13B4"/>
    <w:rsid w:val="00BC13F1"/>
    <w:rsid w:val="00BC277B"/>
    <w:rsid w:val="00BE1438"/>
    <w:rsid w:val="00BE3C41"/>
    <w:rsid w:val="00BE42B4"/>
    <w:rsid w:val="00BE43FB"/>
    <w:rsid w:val="00BE604A"/>
    <w:rsid w:val="00BF6618"/>
    <w:rsid w:val="00BF7E3F"/>
    <w:rsid w:val="00C06DB3"/>
    <w:rsid w:val="00C132BD"/>
    <w:rsid w:val="00C21941"/>
    <w:rsid w:val="00C23179"/>
    <w:rsid w:val="00C23508"/>
    <w:rsid w:val="00C26C1B"/>
    <w:rsid w:val="00C36321"/>
    <w:rsid w:val="00C36E11"/>
    <w:rsid w:val="00C401EC"/>
    <w:rsid w:val="00C50350"/>
    <w:rsid w:val="00C52D0C"/>
    <w:rsid w:val="00C57260"/>
    <w:rsid w:val="00C65D8B"/>
    <w:rsid w:val="00C8586B"/>
    <w:rsid w:val="00C942CD"/>
    <w:rsid w:val="00CA3C0E"/>
    <w:rsid w:val="00CA5586"/>
    <w:rsid w:val="00CA7412"/>
    <w:rsid w:val="00CA77DD"/>
    <w:rsid w:val="00CB38DB"/>
    <w:rsid w:val="00CB62EA"/>
    <w:rsid w:val="00CC3095"/>
    <w:rsid w:val="00CC4CA8"/>
    <w:rsid w:val="00CD12F5"/>
    <w:rsid w:val="00CD5687"/>
    <w:rsid w:val="00CE61D2"/>
    <w:rsid w:val="00CE7A05"/>
    <w:rsid w:val="00CF02AF"/>
    <w:rsid w:val="00CF1F1C"/>
    <w:rsid w:val="00D02067"/>
    <w:rsid w:val="00D05172"/>
    <w:rsid w:val="00D07BC3"/>
    <w:rsid w:val="00D10D39"/>
    <w:rsid w:val="00D17292"/>
    <w:rsid w:val="00D21261"/>
    <w:rsid w:val="00D2549C"/>
    <w:rsid w:val="00D27FE3"/>
    <w:rsid w:val="00D30B7F"/>
    <w:rsid w:val="00D31C6B"/>
    <w:rsid w:val="00D3691A"/>
    <w:rsid w:val="00D41B44"/>
    <w:rsid w:val="00D459CC"/>
    <w:rsid w:val="00D503EA"/>
    <w:rsid w:val="00D52E91"/>
    <w:rsid w:val="00D5651B"/>
    <w:rsid w:val="00D62F71"/>
    <w:rsid w:val="00D66F81"/>
    <w:rsid w:val="00D72EE0"/>
    <w:rsid w:val="00D746A4"/>
    <w:rsid w:val="00D74936"/>
    <w:rsid w:val="00D76F1D"/>
    <w:rsid w:val="00D804CC"/>
    <w:rsid w:val="00D87F73"/>
    <w:rsid w:val="00D93B90"/>
    <w:rsid w:val="00D94D4B"/>
    <w:rsid w:val="00D965E7"/>
    <w:rsid w:val="00DA57E7"/>
    <w:rsid w:val="00DA588C"/>
    <w:rsid w:val="00DA6D14"/>
    <w:rsid w:val="00DB11A2"/>
    <w:rsid w:val="00DB4886"/>
    <w:rsid w:val="00DC1D89"/>
    <w:rsid w:val="00DC3C74"/>
    <w:rsid w:val="00DC5957"/>
    <w:rsid w:val="00DD0ADF"/>
    <w:rsid w:val="00DD1922"/>
    <w:rsid w:val="00DD254A"/>
    <w:rsid w:val="00DD457E"/>
    <w:rsid w:val="00DD49DF"/>
    <w:rsid w:val="00DD6077"/>
    <w:rsid w:val="00DD6701"/>
    <w:rsid w:val="00DE2662"/>
    <w:rsid w:val="00DE4CF7"/>
    <w:rsid w:val="00DE71DC"/>
    <w:rsid w:val="00DF23A1"/>
    <w:rsid w:val="00DF39F7"/>
    <w:rsid w:val="00E0218D"/>
    <w:rsid w:val="00E1004A"/>
    <w:rsid w:val="00E12EC7"/>
    <w:rsid w:val="00E16335"/>
    <w:rsid w:val="00E2726A"/>
    <w:rsid w:val="00E308F4"/>
    <w:rsid w:val="00E30DC8"/>
    <w:rsid w:val="00E316AF"/>
    <w:rsid w:val="00E33A22"/>
    <w:rsid w:val="00E41114"/>
    <w:rsid w:val="00E41968"/>
    <w:rsid w:val="00E44DC0"/>
    <w:rsid w:val="00E50F2E"/>
    <w:rsid w:val="00E55335"/>
    <w:rsid w:val="00E55D8B"/>
    <w:rsid w:val="00E5681A"/>
    <w:rsid w:val="00E6046B"/>
    <w:rsid w:val="00E64543"/>
    <w:rsid w:val="00EA7CDE"/>
    <w:rsid w:val="00EB0362"/>
    <w:rsid w:val="00EC02C5"/>
    <w:rsid w:val="00EC452B"/>
    <w:rsid w:val="00EC71A3"/>
    <w:rsid w:val="00ED702F"/>
    <w:rsid w:val="00EE1061"/>
    <w:rsid w:val="00EE797B"/>
    <w:rsid w:val="00F0075E"/>
    <w:rsid w:val="00F06AB9"/>
    <w:rsid w:val="00F14B01"/>
    <w:rsid w:val="00F32FFB"/>
    <w:rsid w:val="00F33C87"/>
    <w:rsid w:val="00F344C7"/>
    <w:rsid w:val="00F4188B"/>
    <w:rsid w:val="00F41ED4"/>
    <w:rsid w:val="00F43A14"/>
    <w:rsid w:val="00F44896"/>
    <w:rsid w:val="00F52CE6"/>
    <w:rsid w:val="00F52FA7"/>
    <w:rsid w:val="00F534B9"/>
    <w:rsid w:val="00F567EC"/>
    <w:rsid w:val="00F601D1"/>
    <w:rsid w:val="00F612E4"/>
    <w:rsid w:val="00F62230"/>
    <w:rsid w:val="00F622A7"/>
    <w:rsid w:val="00F63306"/>
    <w:rsid w:val="00F64E85"/>
    <w:rsid w:val="00F6557B"/>
    <w:rsid w:val="00F7126C"/>
    <w:rsid w:val="00F71AC2"/>
    <w:rsid w:val="00F738DC"/>
    <w:rsid w:val="00F7536C"/>
    <w:rsid w:val="00F76586"/>
    <w:rsid w:val="00F77D1F"/>
    <w:rsid w:val="00F91D75"/>
    <w:rsid w:val="00FA21A7"/>
    <w:rsid w:val="00FA4291"/>
    <w:rsid w:val="00FC404B"/>
    <w:rsid w:val="00FC47CF"/>
    <w:rsid w:val="00FC527C"/>
    <w:rsid w:val="00FC5436"/>
    <w:rsid w:val="00FC5FDF"/>
    <w:rsid w:val="00FD54A3"/>
    <w:rsid w:val="00FD597E"/>
    <w:rsid w:val="00FE344B"/>
    <w:rsid w:val="00FE4089"/>
    <w:rsid w:val="00FE6560"/>
    <w:rsid w:val="00FE7ED2"/>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6F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A6F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A6F7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BA6F7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A6F7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A6F78"/>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A6F7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A6F7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6F7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A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F78"/>
    <w:rPr>
      <w:rFonts w:ascii="Segoe UI" w:hAnsi="Segoe UI" w:cs="Segoe UI"/>
      <w:sz w:val="18"/>
      <w:szCs w:val="18"/>
    </w:rPr>
  </w:style>
  <w:style w:type="paragraph" w:styleId="Bibliography">
    <w:name w:val="Bibliography"/>
    <w:basedOn w:val="Normal"/>
    <w:next w:val="Normal"/>
    <w:uiPriority w:val="37"/>
    <w:semiHidden/>
    <w:unhideWhenUsed/>
    <w:rsid w:val="00BA6F78"/>
  </w:style>
  <w:style w:type="paragraph" w:styleId="BlockText">
    <w:name w:val="Block Text"/>
    <w:basedOn w:val="Normal"/>
    <w:uiPriority w:val="99"/>
    <w:semiHidden/>
    <w:unhideWhenUsed/>
    <w:rsid w:val="00BA6F7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BA6F78"/>
    <w:pPr>
      <w:spacing w:after="120"/>
    </w:pPr>
  </w:style>
  <w:style w:type="character" w:customStyle="1" w:styleId="BodyTextChar">
    <w:name w:val="Body Text Char"/>
    <w:basedOn w:val="DefaultParagraphFont"/>
    <w:link w:val="BodyText"/>
    <w:uiPriority w:val="99"/>
    <w:semiHidden/>
    <w:rsid w:val="00BA6F78"/>
  </w:style>
  <w:style w:type="paragraph" w:styleId="BodyText2">
    <w:name w:val="Body Text 2"/>
    <w:basedOn w:val="Normal"/>
    <w:link w:val="BodyText2Char"/>
    <w:uiPriority w:val="99"/>
    <w:semiHidden/>
    <w:unhideWhenUsed/>
    <w:rsid w:val="00BA6F78"/>
    <w:pPr>
      <w:spacing w:after="120" w:line="480" w:lineRule="auto"/>
    </w:pPr>
  </w:style>
  <w:style w:type="character" w:customStyle="1" w:styleId="BodyText2Char">
    <w:name w:val="Body Text 2 Char"/>
    <w:basedOn w:val="DefaultParagraphFont"/>
    <w:link w:val="BodyText2"/>
    <w:uiPriority w:val="99"/>
    <w:semiHidden/>
    <w:rsid w:val="00BA6F78"/>
  </w:style>
  <w:style w:type="paragraph" w:styleId="BodyText3">
    <w:name w:val="Body Text 3"/>
    <w:basedOn w:val="Normal"/>
    <w:link w:val="BodyText3Char"/>
    <w:uiPriority w:val="99"/>
    <w:semiHidden/>
    <w:unhideWhenUsed/>
    <w:rsid w:val="00BA6F78"/>
    <w:pPr>
      <w:spacing w:after="120"/>
    </w:pPr>
    <w:rPr>
      <w:sz w:val="16"/>
      <w:szCs w:val="16"/>
    </w:rPr>
  </w:style>
  <w:style w:type="character" w:customStyle="1" w:styleId="BodyText3Char">
    <w:name w:val="Body Text 3 Char"/>
    <w:basedOn w:val="DefaultParagraphFont"/>
    <w:link w:val="BodyText3"/>
    <w:uiPriority w:val="99"/>
    <w:semiHidden/>
    <w:rsid w:val="00BA6F78"/>
    <w:rPr>
      <w:sz w:val="16"/>
      <w:szCs w:val="16"/>
    </w:rPr>
  </w:style>
  <w:style w:type="paragraph" w:styleId="BodyTextFirstIndent">
    <w:name w:val="Body Text First Indent"/>
    <w:basedOn w:val="BodyText"/>
    <w:link w:val="BodyTextFirstIndentChar"/>
    <w:uiPriority w:val="99"/>
    <w:semiHidden/>
    <w:unhideWhenUsed/>
    <w:rsid w:val="00BA6F78"/>
    <w:pPr>
      <w:spacing w:after="160"/>
      <w:ind w:firstLine="360"/>
    </w:pPr>
  </w:style>
  <w:style w:type="character" w:customStyle="1" w:styleId="BodyTextFirstIndentChar">
    <w:name w:val="Body Text First Indent Char"/>
    <w:basedOn w:val="BodyTextChar"/>
    <w:link w:val="BodyTextFirstIndent"/>
    <w:uiPriority w:val="99"/>
    <w:semiHidden/>
    <w:rsid w:val="00BA6F78"/>
  </w:style>
  <w:style w:type="paragraph" w:styleId="BodyTextIndent">
    <w:name w:val="Body Text Indent"/>
    <w:basedOn w:val="Normal"/>
    <w:link w:val="BodyTextIndentChar"/>
    <w:uiPriority w:val="99"/>
    <w:semiHidden/>
    <w:unhideWhenUsed/>
    <w:rsid w:val="00BA6F78"/>
    <w:pPr>
      <w:spacing w:after="120"/>
      <w:ind w:left="283"/>
    </w:pPr>
  </w:style>
  <w:style w:type="character" w:customStyle="1" w:styleId="BodyTextIndentChar">
    <w:name w:val="Body Text Indent Char"/>
    <w:basedOn w:val="DefaultParagraphFont"/>
    <w:link w:val="BodyTextIndent"/>
    <w:uiPriority w:val="99"/>
    <w:semiHidden/>
    <w:rsid w:val="00BA6F78"/>
  </w:style>
  <w:style w:type="paragraph" w:styleId="BodyTextFirstIndent2">
    <w:name w:val="Body Text First Indent 2"/>
    <w:basedOn w:val="BodyTextIndent"/>
    <w:link w:val="BodyTextFirstIndent2Char"/>
    <w:uiPriority w:val="99"/>
    <w:semiHidden/>
    <w:unhideWhenUsed/>
    <w:rsid w:val="00BA6F7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A6F78"/>
  </w:style>
  <w:style w:type="paragraph" w:styleId="BodyTextIndent2">
    <w:name w:val="Body Text Indent 2"/>
    <w:basedOn w:val="Normal"/>
    <w:link w:val="BodyTextIndent2Char"/>
    <w:uiPriority w:val="99"/>
    <w:semiHidden/>
    <w:unhideWhenUsed/>
    <w:rsid w:val="00BA6F78"/>
    <w:pPr>
      <w:spacing w:after="120" w:line="480" w:lineRule="auto"/>
      <w:ind w:left="283"/>
    </w:pPr>
  </w:style>
  <w:style w:type="character" w:customStyle="1" w:styleId="BodyTextIndent2Char">
    <w:name w:val="Body Text Indent 2 Char"/>
    <w:basedOn w:val="DefaultParagraphFont"/>
    <w:link w:val="BodyTextIndent2"/>
    <w:uiPriority w:val="99"/>
    <w:semiHidden/>
    <w:rsid w:val="00BA6F78"/>
  </w:style>
  <w:style w:type="paragraph" w:styleId="BodyTextIndent3">
    <w:name w:val="Body Text Indent 3"/>
    <w:basedOn w:val="Normal"/>
    <w:link w:val="BodyTextIndent3Char"/>
    <w:uiPriority w:val="99"/>
    <w:semiHidden/>
    <w:unhideWhenUsed/>
    <w:rsid w:val="00BA6F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A6F78"/>
    <w:rPr>
      <w:sz w:val="16"/>
      <w:szCs w:val="16"/>
    </w:rPr>
  </w:style>
  <w:style w:type="paragraph" w:styleId="Caption">
    <w:name w:val="caption"/>
    <w:basedOn w:val="Normal"/>
    <w:next w:val="Normal"/>
    <w:uiPriority w:val="35"/>
    <w:semiHidden/>
    <w:unhideWhenUsed/>
    <w:qFormat/>
    <w:rsid w:val="00BA6F78"/>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BA6F78"/>
    <w:pPr>
      <w:spacing w:after="0" w:line="240" w:lineRule="auto"/>
      <w:ind w:left="4252"/>
    </w:pPr>
  </w:style>
  <w:style w:type="character" w:customStyle="1" w:styleId="ClosingChar">
    <w:name w:val="Closing Char"/>
    <w:basedOn w:val="DefaultParagraphFont"/>
    <w:link w:val="Closing"/>
    <w:uiPriority w:val="99"/>
    <w:semiHidden/>
    <w:rsid w:val="00BA6F78"/>
  </w:style>
  <w:style w:type="paragraph" w:styleId="CommentSubject">
    <w:name w:val="annotation subject"/>
    <w:basedOn w:val="CommentText"/>
    <w:next w:val="CommentText"/>
    <w:link w:val="CommentSubjectChar"/>
    <w:uiPriority w:val="99"/>
    <w:semiHidden/>
    <w:unhideWhenUsed/>
    <w:rsid w:val="00BA6F78"/>
    <w:rPr>
      <w:b/>
      <w:bCs/>
    </w:rPr>
  </w:style>
  <w:style w:type="character" w:customStyle="1" w:styleId="CommentSubjectChar">
    <w:name w:val="Comment Subject Char"/>
    <w:basedOn w:val="CommentTextChar"/>
    <w:link w:val="CommentSubject"/>
    <w:uiPriority w:val="99"/>
    <w:semiHidden/>
    <w:rsid w:val="00BA6F78"/>
    <w:rPr>
      <w:b/>
      <w:bCs/>
      <w:sz w:val="20"/>
      <w:szCs w:val="20"/>
    </w:rPr>
  </w:style>
  <w:style w:type="paragraph" w:styleId="Date">
    <w:name w:val="Date"/>
    <w:basedOn w:val="Normal"/>
    <w:next w:val="Normal"/>
    <w:link w:val="DateChar"/>
    <w:uiPriority w:val="99"/>
    <w:semiHidden/>
    <w:unhideWhenUsed/>
    <w:rsid w:val="00BA6F78"/>
  </w:style>
  <w:style w:type="character" w:customStyle="1" w:styleId="DateChar">
    <w:name w:val="Date Char"/>
    <w:basedOn w:val="DefaultParagraphFont"/>
    <w:link w:val="Date"/>
    <w:uiPriority w:val="99"/>
    <w:semiHidden/>
    <w:rsid w:val="00BA6F78"/>
  </w:style>
  <w:style w:type="paragraph" w:styleId="DocumentMap">
    <w:name w:val="Document Map"/>
    <w:basedOn w:val="Normal"/>
    <w:link w:val="DocumentMapChar"/>
    <w:uiPriority w:val="99"/>
    <w:semiHidden/>
    <w:unhideWhenUsed/>
    <w:rsid w:val="00BA6F78"/>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A6F78"/>
    <w:rPr>
      <w:rFonts w:ascii="Segoe UI" w:hAnsi="Segoe UI" w:cs="Segoe UI"/>
      <w:sz w:val="16"/>
      <w:szCs w:val="16"/>
    </w:rPr>
  </w:style>
  <w:style w:type="paragraph" w:styleId="E-mailSignature">
    <w:name w:val="E-mail Signature"/>
    <w:basedOn w:val="Normal"/>
    <w:link w:val="E-mailSignatureChar"/>
    <w:uiPriority w:val="99"/>
    <w:semiHidden/>
    <w:unhideWhenUsed/>
    <w:rsid w:val="00BA6F78"/>
    <w:pPr>
      <w:spacing w:after="0" w:line="240" w:lineRule="auto"/>
    </w:pPr>
  </w:style>
  <w:style w:type="character" w:customStyle="1" w:styleId="E-mailSignatureChar">
    <w:name w:val="E-mail Signature Char"/>
    <w:basedOn w:val="DefaultParagraphFont"/>
    <w:link w:val="E-mailSignature"/>
    <w:uiPriority w:val="99"/>
    <w:semiHidden/>
    <w:rsid w:val="00BA6F78"/>
  </w:style>
  <w:style w:type="paragraph" w:styleId="EndnoteText">
    <w:name w:val="endnote text"/>
    <w:basedOn w:val="Normal"/>
    <w:link w:val="EndnoteTextChar"/>
    <w:uiPriority w:val="99"/>
    <w:semiHidden/>
    <w:unhideWhenUsed/>
    <w:rsid w:val="00BA6F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6F78"/>
    <w:rPr>
      <w:sz w:val="20"/>
      <w:szCs w:val="20"/>
    </w:rPr>
  </w:style>
  <w:style w:type="paragraph" w:styleId="EnvelopeAddress">
    <w:name w:val="envelope address"/>
    <w:basedOn w:val="Normal"/>
    <w:uiPriority w:val="99"/>
    <w:semiHidden/>
    <w:unhideWhenUsed/>
    <w:rsid w:val="00BA6F78"/>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BA6F78"/>
    <w:pPr>
      <w:spacing w:after="0" w:line="240" w:lineRule="auto"/>
    </w:pPr>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BA6F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A6F7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A6F78"/>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semiHidden/>
    <w:rsid w:val="00BA6F7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A6F7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A6F7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A6F7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A6F7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6F7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A6F78"/>
    <w:pPr>
      <w:spacing w:after="0" w:line="240" w:lineRule="auto"/>
    </w:pPr>
    <w:rPr>
      <w:i/>
      <w:iCs/>
    </w:rPr>
  </w:style>
  <w:style w:type="character" w:customStyle="1" w:styleId="HTMLAddressChar">
    <w:name w:val="HTML Address Char"/>
    <w:basedOn w:val="DefaultParagraphFont"/>
    <w:link w:val="HTMLAddress"/>
    <w:uiPriority w:val="99"/>
    <w:semiHidden/>
    <w:rsid w:val="00BA6F78"/>
    <w:rPr>
      <w:i/>
      <w:iCs/>
    </w:rPr>
  </w:style>
  <w:style w:type="paragraph" w:styleId="HTMLPreformatted">
    <w:name w:val="HTML Preformatted"/>
    <w:basedOn w:val="Normal"/>
    <w:link w:val="HTMLPreformattedChar"/>
    <w:uiPriority w:val="99"/>
    <w:semiHidden/>
    <w:unhideWhenUsed/>
    <w:rsid w:val="00BA6F7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A6F78"/>
    <w:rPr>
      <w:rFonts w:ascii="Consolas" w:hAnsi="Consolas"/>
      <w:sz w:val="20"/>
      <w:szCs w:val="20"/>
    </w:rPr>
  </w:style>
  <w:style w:type="paragraph" w:styleId="Index1">
    <w:name w:val="index 1"/>
    <w:basedOn w:val="Normal"/>
    <w:next w:val="Normal"/>
    <w:autoRedefine/>
    <w:uiPriority w:val="99"/>
    <w:semiHidden/>
    <w:unhideWhenUsed/>
    <w:rsid w:val="00BA6F78"/>
    <w:pPr>
      <w:spacing w:after="0" w:line="240" w:lineRule="auto"/>
      <w:ind w:left="240" w:hanging="240"/>
    </w:pPr>
  </w:style>
  <w:style w:type="paragraph" w:styleId="Index2">
    <w:name w:val="index 2"/>
    <w:basedOn w:val="Normal"/>
    <w:next w:val="Normal"/>
    <w:autoRedefine/>
    <w:uiPriority w:val="99"/>
    <w:semiHidden/>
    <w:unhideWhenUsed/>
    <w:rsid w:val="00BA6F78"/>
    <w:pPr>
      <w:spacing w:after="0" w:line="240" w:lineRule="auto"/>
      <w:ind w:left="480" w:hanging="240"/>
    </w:pPr>
  </w:style>
  <w:style w:type="paragraph" w:styleId="Index3">
    <w:name w:val="index 3"/>
    <w:basedOn w:val="Normal"/>
    <w:next w:val="Normal"/>
    <w:autoRedefine/>
    <w:uiPriority w:val="99"/>
    <w:semiHidden/>
    <w:unhideWhenUsed/>
    <w:rsid w:val="00BA6F78"/>
    <w:pPr>
      <w:spacing w:after="0" w:line="240" w:lineRule="auto"/>
      <w:ind w:left="720" w:hanging="240"/>
    </w:pPr>
  </w:style>
  <w:style w:type="paragraph" w:styleId="Index4">
    <w:name w:val="index 4"/>
    <w:basedOn w:val="Normal"/>
    <w:next w:val="Normal"/>
    <w:autoRedefine/>
    <w:uiPriority w:val="99"/>
    <w:semiHidden/>
    <w:unhideWhenUsed/>
    <w:rsid w:val="00BA6F78"/>
    <w:pPr>
      <w:spacing w:after="0" w:line="240" w:lineRule="auto"/>
      <w:ind w:left="960" w:hanging="240"/>
    </w:pPr>
  </w:style>
  <w:style w:type="paragraph" w:styleId="Index5">
    <w:name w:val="index 5"/>
    <w:basedOn w:val="Normal"/>
    <w:next w:val="Normal"/>
    <w:autoRedefine/>
    <w:uiPriority w:val="99"/>
    <w:semiHidden/>
    <w:unhideWhenUsed/>
    <w:rsid w:val="00BA6F78"/>
    <w:pPr>
      <w:spacing w:after="0" w:line="240" w:lineRule="auto"/>
      <w:ind w:left="1200" w:hanging="240"/>
    </w:pPr>
  </w:style>
  <w:style w:type="paragraph" w:styleId="Index6">
    <w:name w:val="index 6"/>
    <w:basedOn w:val="Normal"/>
    <w:next w:val="Normal"/>
    <w:autoRedefine/>
    <w:uiPriority w:val="99"/>
    <w:semiHidden/>
    <w:unhideWhenUsed/>
    <w:rsid w:val="00BA6F78"/>
    <w:pPr>
      <w:spacing w:after="0" w:line="240" w:lineRule="auto"/>
      <w:ind w:left="1440" w:hanging="240"/>
    </w:pPr>
  </w:style>
  <w:style w:type="paragraph" w:styleId="Index7">
    <w:name w:val="index 7"/>
    <w:basedOn w:val="Normal"/>
    <w:next w:val="Normal"/>
    <w:autoRedefine/>
    <w:uiPriority w:val="99"/>
    <w:semiHidden/>
    <w:unhideWhenUsed/>
    <w:rsid w:val="00BA6F78"/>
    <w:pPr>
      <w:spacing w:after="0" w:line="240" w:lineRule="auto"/>
      <w:ind w:left="1680" w:hanging="240"/>
    </w:pPr>
  </w:style>
  <w:style w:type="paragraph" w:styleId="Index8">
    <w:name w:val="index 8"/>
    <w:basedOn w:val="Normal"/>
    <w:next w:val="Normal"/>
    <w:autoRedefine/>
    <w:uiPriority w:val="99"/>
    <w:semiHidden/>
    <w:unhideWhenUsed/>
    <w:rsid w:val="00BA6F78"/>
    <w:pPr>
      <w:spacing w:after="0" w:line="240" w:lineRule="auto"/>
      <w:ind w:left="1920" w:hanging="240"/>
    </w:pPr>
  </w:style>
  <w:style w:type="paragraph" w:styleId="Index9">
    <w:name w:val="index 9"/>
    <w:basedOn w:val="Normal"/>
    <w:next w:val="Normal"/>
    <w:autoRedefine/>
    <w:uiPriority w:val="99"/>
    <w:semiHidden/>
    <w:unhideWhenUsed/>
    <w:rsid w:val="00BA6F78"/>
    <w:pPr>
      <w:spacing w:after="0" w:line="240" w:lineRule="auto"/>
      <w:ind w:left="2160" w:hanging="240"/>
    </w:pPr>
  </w:style>
  <w:style w:type="paragraph" w:styleId="IndexHeading">
    <w:name w:val="index heading"/>
    <w:basedOn w:val="Normal"/>
    <w:next w:val="Index1"/>
    <w:uiPriority w:val="99"/>
    <w:semiHidden/>
    <w:unhideWhenUsed/>
    <w:rsid w:val="00BA6F7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6F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6F78"/>
    <w:rPr>
      <w:i/>
      <w:iCs/>
      <w:color w:val="4472C4" w:themeColor="accent1"/>
    </w:rPr>
  </w:style>
  <w:style w:type="paragraph" w:styleId="List">
    <w:name w:val="List"/>
    <w:basedOn w:val="Normal"/>
    <w:uiPriority w:val="99"/>
    <w:semiHidden/>
    <w:unhideWhenUsed/>
    <w:rsid w:val="00BA6F78"/>
    <w:pPr>
      <w:ind w:left="283" w:hanging="283"/>
      <w:contextualSpacing/>
    </w:pPr>
  </w:style>
  <w:style w:type="paragraph" w:styleId="List2">
    <w:name w:val="List 2"/>
    <w:basedOn w:val="Normal"/>
    <w:uiPriority w:val="99"/>
    <w:semiHidden/>
    <w:unhideWhenUsed/>
    <w:rsid w:val="00BA6F78"/>
    <w:pPr>
      <w:ind w:left="566" w:hanging="283"/>
      <w:contextualSpacing/>
    </w:pPr>
  </w:style>
  <w:style w:type="paragraph" w:styleId="List3">
    <w:name w:val="List 3"/>
    <w:basedOn w:val="Normal"/>
    <w:uiPriority w:val="99"/>
    <w:semiHidden/>
    <w:unhideWhenUsed/>
    <w:rsid w:val="00BA6F78"/>
    <w:pPr>
      <w:ind w:left="849" w:hanging="283"/>
      <w:contextualSpacing/>
    </w:pPr>
  </w:style>
  <w:style w:type="paragraph" w:styleId="List4">
    <w:name w:val="List 4"/>
    <w:basedOn w:val="Normal"/>
    <w:uiPriority w:val="99"/>
    <w:semiHidden/>
    <w:unhideWhenUsed/>
    <w:rsid w:val="00BA6F78"/>
    <w:pPr>
      <w:ind w:left="1132" w:hanging="283"/>
      <w:contextualSpacing/>
    </w:pPr>
  </w:style>
  <w:style w:type="paragraph" w:styleId="List5">
    <w:name w:val="List 5"/>
    <w:basedOn w:val="Normal"/>
    <w:uiPriority w:val="99"/>
    <w:semiHidden/>
    <w:unhideWhenUsed/>
    <w:rsid w:val="00BA6F78"/>
    <w:pPr>
      <w:ind w:left="1415" w:hanging="283"/>
      <w:contextualSpacing/>
    </w:pPr>
  </w:style>
  <w:style w:type="paragraph" w:styleId="ListBullet">
    <w:name w:val="List Bullet"/>
    <w:basedOn w:val="Normal"/>
    <w:uiPriority w:val="99"/>
    <w:semiHidden/>
    <w:unhideWhenUsed/>
    <w:rsid w:val="00BA6F78"/>
    <w:pPr>
      <w:numPr>
        <w:numId w:val="5"/>
      </w:numPr>
      <w:contextualSpacing/>
    </w:pPr>
  </w:style>
  <w:style w:type="paragraph" w:styleId="ListBullet2">
    <w:name w:val="List Bullet 2"/>
    <w:basedOn w:val="Normal"/>
    <w:uiPriority w:val="99"/>
    <w:semiHidden/>
    <w:unhideWhenUsed/>
    <w:rsid w:val="00BA6F78"/>
    <w:pPr>
      <w:numPr>
        <w:numId w:val="6"/>
      </w:numPr>
      <w:contextualSpacing/>
    </w:pPr>
  </w:style>
  <w:style w:type="paragraph" w:styleId="ListBullet3">
    <w:name w:val="List Bullet 3"/>
    <w:basedOn w:val="Normal"/>
    <w:uiPriority w:val="99"/>
    <w:semiHidden/>
    <w:unhideWhenUsed/>
    <w:rsid w:val="00BA6F78"/>
    <w:pPr>
      <w:numPr>
        <w:numId w:val="7"/>
      </w:numPr>
      <w:contextualSpacing/>
    </w:pPr>
  </w:style>
  <w:style w:type="paragraph" w:styleId="ListBullet4">
    <w:name w:val="List Bullet 4"/>
    <w:basedOn w:val="Normal"/>
    <w:uiPriority w:val="99"/>
    <w:semiHidden/>
    <w:unhideWhenUsed/>
    <w:rsid w:val="00BA6F78"/>
    <w:pPr>
      <w:numPr>
        <w:numId w:val="8"/>
      </w:numPr>
      <w:contextualSpacing/>
    </w:pPr>
  </w:style>
  <w:style w:type="paragraph" w:styleId="ListBullet5">
    <w:name w:val="List Bullet 5"/>
    <w:basedOn w:val="Normal"/>
    <w:uiPriority w:val="99"/>
    <w:semiHidden/>
    <w:unhideWhenUsed/>
    <w:rsid w:val="00BA6F78"/>
    <w:pPr>
      <w:numPr>
        <w:numId w:val="9"/>
      </w:numPr>
      <w:contextualSpacing/>
    </w:pPr>
  </w:style>
  <w:style w:type="paragraph" w:styleId="ListContinue">
    <w:name w:val="List Continue"/>
    <w:basedOn w:val="Normal"/>
    <w:uiPriority w:val="99"/>
    <w:semiHidden/>
    <w:unhideWhenUsed/>
    <w:rsid w:val="00BA6F78"/>
    <w:pPr>
      <w:spacing w:after="120"/>
      <w:ind w:left="283"/>
      <w:contextualSpacing/>
    </w:pPr>
  </w:style>
  <w:style w:type="paragraph" w:styleId="ListContinue2">
    <w:name w:val="List Continue 2"/>
    <w:basedOn w:val="Normal"/>
    <w:uiPriority w:val="99"/>
    <w:semiHidden/>
    <w:unhideWhenUsed/>
    <w:rsid w:val="00BA6F78"/>
    <w:pPr>
      <w:spacing w:after="120"/>
      <w:ind w:left="566"/>
      <w:contextualSpacing/>
    </w:pPr>
  </w:style>
  <w:style w:type="paragraph" w:styleId="ListContinue3">
    <w:name w:val="List Continue 3"/>
    <w:basedOn w:val="Normal"/>
    <w:uiPriority w:val="99"/>
    <w:semiHidden/>
    <w:unhideWhenUsed/>
    <w:rsid w:val="00BA6F78"/>
    <w:pPr>
      <w:spacing w:after="120"/>
      <w:ind w:left="849"/>
      <w:contextualSpacing/>
    </w:pPr>
  </w:style>
  <w:style w:type="paragraph" w:styleId="ListContinue4">
    <w:name w:val="List Continue 4"/>
    <w:basedOn w:val="Normal"/>
    <w:uiPriority w:val="99"/>
    <w:semiHidden/>
    <w:unhideWhenUsed/>
    <w:rsid w:val="00BA6F78"/>
    <w:pPr>
      <w:spacing w:after="120"/>
      <w:ind w:left="1132"/>
      <w:contextualSpacing/>
    </w:pPr>
  </w:style>
  <w:style w:type="paragraph" w:styleId="ListContinue5">
    <w:name w:val="List Continue 5"/>
    <w:basedOn w:val="Normal"/>
    <w:uiPriority w:val="99"/>
    <w:semiHidden/>
    <w:unhideWhenUsed/>
    <w:rsid w:val="00BA6F78"/>
    <w:pPr>
      <w:spacing w:after="120"/>
      <w:ind w:left="1415"/>
      <w:contextualSpacing/>
    </w:pPr>
  </w:style>
  <w:style w:type="paragraph" w:styleId="ListNumber">
    <w:name w:val="List Number"/>
    <w:basedOn w:val="Normal"/>
    <w:uiPriority w:val="99"/>
    <w:semiHidden/>
    <w:unhideWhenUsed/>
    <w:rsid w:val="00BA6F78"/>
    <w:pPr>
      <w:numPr>
        <w:numId w:val="10"/>
      </w:numPr>
      <w:contextualSpacing/>
    </w:pPr>
  </w:style>
  <w:style w:type="paragraph" w:styleId="ListNumber2">
    <w:name w:val="List Number 2"/>
    <w:basedOn w:val="Normal"/>
    <w:uiPriority w:val="99"/>
    <w:semiHidden/>
    <w:unhideWhenUsed/>
    <w:rsid w:val="00BA6F78"/>
    <w:pPr>
      <w:numPr>
        <w:numId w:val="11"/>
      </w:numPr>
      <w:contextualSpacing/>
    </w:pPr>
  </w:style>
  <w:style w:type="paragraph" w:styleId="ListNumber3">
    <w:name w:val="List Number 3"/>
    <w:basedOn w:val="Normal"/>
    <w:uiPriority w:val="99"/>
    <w:semiHidden/>
    <w:unhideWhenUsed/>
    <w:rsid w:val="00BA6F78"/>
    <w:pPr>
      <w:numPr>
        <w:numId w:val="12"/>
      </w:numPr>
      <w:contextualSpacing/>
    </w:pPr>
  </w:style>
  <w:style w:type="paragraph" w:styleId="ListNumber4">
    <w:name w:val="List Number 4"/>
    <w:basedOn w:val="Normal"/>
    <w:uiPriority w:val="99"/>
    <w:semiHidden/>
    <w:unhideWhenUsed/>
    <w:rsid w:val="00BA6F78"/>
    <w:pPr>
      <w:numPr>
        <w:numId w:val="13"/>
      </w:numPr>
      <w:contextualSpacing/>
    </w:pPr>
  </w:style>
  <w:style w:type="paragraph" w:styleId="ListNumber5">
    <w:name w:val="List Number 5"/>
    <w:basedOn w:val="Normal"/>
    <w:uiPriority w:val="99"/>
    <w:semiHidden/>
    <w:unhideWhenUsed/>
    <w:rsid w:val="00BA6F78"/>
    <w:pPr>
      <w:numPr>
        <w:numId w:val="14"/>
      </w:numPr>
      <w:contextualSpacing/>
    </w:pPr>
  </w:style>
  <w:style w:type="paragraph" w:styleId="MacroText">
    <w:name w:val="macro"/>
    <w:link w:val="MacroTextChar"/>
    <w:uiPriority w:val="99"/>
    <w:semiHidden/>
    <w:unhideWhenUsed/>
    <w:rsid w:val="00BA6F7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A6F78"/>
    <w:rPr>
      <w:rFonts w:ascii="Consolas" w:hAnsi="Consolas"/>
      <w:sz w:val="20"/>
      <w:szCs w:val="20"/>
    </w:rPr>
  </w:style>
  <w:style w:type="paragraph" w:styleId="MessageHeader">
    <w:name w:val="Message Header"/>
    <w:basedOn w:val="Normal"/>
    <w:link w:val="MessageHeaderChar"/>
    <w:uiPriority w:val="99"/>
    <w:semiHidden/>
    <w:unhideWhenUsed/>
    <w:rsid w:val="00BA6F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A6F78"/>
    <w:rPr>
      <w:rFonts w:asciiTheme="majorHAnsi" w:eastAsiaTheme="majorEastAsia" w:hAnsiTheme="majorHAnsi" w:cstheme="majorBidi"/>
      <w:szCs w:val="24"/>
      <w:shd w:val="pct20" w:color="auto" w:fill="auto"/>
    </w:rPr>
  </w:style>
  <w:style w:type="paragraph" w:styleId="NoSpacing">
    <w:name w:val="No Spacing"/>
    <w:uiPriority w:val="1"/>
    <w:qFormat/>
    <w:rsid w:val="00BA6F78"/>
    <w:pPr>
      <w:spacing w:after="0" w:line="240" w:lineRule="auto"/>
    </w:pPr>
  </w:style>
  <w:style w:type="paragraph" w:styleId="NormalWeb">
    <w:name w:val="Normal (Web)"/>
    <w:basedOn w:val="Normal"/>
    <w:uiPriority w:val="99"/>
    <w:semiHidden/>
    <w:unhideWhenUsed/>
    <w:rsid w:val="00BA6F78"/>
    <w:rPr>
      <w:szCs w:val="24"/>
    </w:rPr>
  </w:style>
  <w:style w:type="paragraph" w:styleId="NormalIndent">
    <w:name w:val="Normal Indent"/>
    <w:basedOn w:val="Normal"/>
    <w:uiPriority w:val="99"/>
    <w:semiHidden/>
    <w:unhideWhenUsed/>
    <w:rsid w:val="00BA6F78"/>
    <w:pPr>
      <w:ind w:left="720"/>
    </w:pPr>
  </w:style>
  <w:style w:type="paragraph" w:styleId="NoteHeading">
    <w:name w:val="Note Heading"/>
    <w:basedOn w:val="Normal"/>
    <w:next w:val="Normal"/>
    <w:link w:val="NoteHeadingChar"/>
    <w:uiPriority w:val="99"/>
    <w:semiHidden/>
    <w:unhideWhenUsed/>
    <w:rsid w:val="00BA6F78"/>
    <w:pPr>
      <w:spacing w:after="0" w:line="240" w:lineRule="auto"/>
    </w:pPr>
  </w:style>
  <w:style w:type="character" w:customStyle="1" w:styleId="NoteHeadingChar">
    <w:name w:val="Note Heading Char"/>
    <w:basedOn w:val="DefaultParagraphFont"/>
    <w:link w:val="NoteHeading"/>
    <w:uiPriority w:val="99"/>
    <w:semiHidden/>
    <w:rsid w:val="00BA6F78"/>
  </w:style>
  <w:style w:type="paragraph" w:styleId="PlainText">
    <w:name w:val="Plain Text"/>
    <w:basedOn w:val="Normal"/>
    <w:link w:val="PlainTextChar"/>
    <w:uiPriority w:val="99"/>
    <w:semiHidden/>
    <w:unhideWhenUsed/>
    <w:rsid w:val="00BA6F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A6F78"/>
    <w:rPr>
      <w:rFonts w:ascii="Consolas" w:hAnsi="Consolas"/>
      <w:sz w:val="21"/>
      <w:szCs w:val="21"/>
    </w:rPr>
  </w:style>
  <w:style w:type="paragraph" w:styleId="Quote">
    <w:name w:val="Quote"/>
    <w:basedOn w:val="Normal"/>
    <w:next w:val="Normal"/>
    <w:link w:val="QuoteChar"/>
    <w:uiPriority w:val="29"/>
    <w:qFormat/>
    <w:rsid w:val="00BA6F7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A6F78"/>
    <w:rPr>
      <w:i/>
      <w:iCs/>
      <w:color w:val="404040" w:themeColor="text1" w:themeTint="BF"/>
    </w:rPr>
  </w:style>
  <w:style w:type="paragraph" w:styleId="Salutation">
    <w:name w:val="Salutation"/>
    <w:basedOn w:val="Normal"/>
    <w:next w:val="Normal"/>
    <w:link w:val="SalutationChar"/>
    <w:uiPriority w:val="99"/>
    <w:semiHidden/>
    <w:unhideWhenUsed/>
    <w:rsid w:val="00BA6F78"/>
  </w:style>
  <w:style w:type="character" w:customStyle="1" w:styleId="SalutationChar">
    <w:name w:val="Salutation Char"/>
    <w:basedOn w:val="DefaultParagraphFont"/>
    <w:link w:val="Salutation"/>
    <w:uiPriority w:val="99"/>
    <w:semiHidden/>
    <w:rsid w:val="00BA6F78"/>
  </w:style>
  <w:style w:type="paragraph" w:styleId="Signature">
    <w:name w:val="Signature"/>
    <w:basedOn w:val="Normal"/>
    <w:link w:val="SignatureChar"/>
    <w:uiPriority w:val="99"/>
    <w:semiHidden/>
    <w:unhideWhenUsed/>
    <w:rsid w:val="00BA6F78"/>
    <w:pPr>
      <w:spacing w:after="0" w:line="240" w:lineRule="auto"/>
      <w:ind w:left="4252"/>
    </w:pPr>
  </w:style>
  <w:style w:type="character" w:customStyle="1" w:styleId="SignatureChar">
    <w:name w:val="Signature Char"/>
    <w:basedOn w:val="DefaultParagraphFont"/>
    <w:link w:val="Signature"/>
    <w:uiPriority w:val="99"/>
    <w:semiHidden/>
    <w:rsid w:val="00BA6F78"/>
  </w:style>
  <w:style w:type="paragraph" w:styleId="Subtitle">
    <w:name w:val="Subtitle"/>
    <w:basedOn w:val="Normal"/>
    <w:next w:val="Normal"/>
    <w:link w:val="SubtitleChar"/>
    <w:uiPriority w:val="11"/>
    <w:qFormat/>
    <w:rsid w:val="00BA6F78"/>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BA6F78"/>
    <w:rPr>
      <w:rFonts w:asciiTheme="minorHAnsi" w:eastAsiaTheme="minorEastAsia" w:hAnsiTheme="minorHAnsi" w:cstheme="minorBidi"/>
      <w:color w:val="5A5A5A" w:themeColor="text1" w:themeTint="A5"/>
      <w:spacing w:val="15"/>
      <w:sz w:val="22"/>
    </w:rPr>
  </w:style>
  <w:style w:type="paragraph" w:styleId="TableofAuthorities">
    <w:name w:val="table of authorities"/>
    <w:basedOn w:val="Normal"/>
    <w:next w:val="Normal"/>
    <w:uiPriority w:val="99"/>
    <w:semiHidden/>
    <w:unhideWhenUsed/>
    <w:rsid w:val="00BA6F78"/>
    <w:pPr>
      <w:spacing w:after="0"/>
      <w:ind w:left="240" w:hanging="240"/>
    </w:pPr>
  </w:style>
  <w:style w:type="paragraph" w:styleId="TableofFigures">
    <w:name w:val="table of figures"/>
    <w:basedOn w:val="Normal"/>
    <w:next w:val="Normal"/>
    <w:uiPriority w:val="99"/>
    <w:semiHidden/>
    <w:unhideWhenUsed/>
    <w:rsid w:val="00BA6F78"/>
    <w:pPr>
      <w:spacing w:after="0"/>
    </w:pPr>
  </w:style>
  <w:style w:type="paragraph" w:styleId="Title">
    <w:name w:val="Title"/>
    <w:basedOn w:val="Normal"/>
    <w:next w:val="Normal"/>
    <w:link w:val="TitleChar"/>
    <w:uiPriority w:val="10"/>
    <w:qFormat/>
    <w:rsid w:val="00BA6F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6F78"/>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A6F78"/>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BA6F78"/>
    <w:pPr>
      <w:spacing w:after="100"/>
    </w:pPr>
  </w:style>
  <w:style w:type="paragraph" w:styleId="TOC2">
    <w:name w:val="toc 2"/>
    <w:basedOn w:val="Normal"/>
    <w:next w:val="Normal"/>
    <w:autoRedefine/>
    <w:uiPriority w:val="39"/>
    <w:semiHidden/>
    <w:unhideWhenUsed/>
    <w:rsid w:val="00BA6F78"/>
    <w:pPr>
      <w:spacing w:after="100"/>
      <w:ind w:left="240"/>
    </w:pPr>
  </w:style>
  <w:style w:type="paragraph" w:styleId="TOC3">
    <w:name w:val="toc 3"/>
    <w:basedOn w:val="Normal"/>
    <w:next w:val="Normal"/>
    <w:autoRedefine/>
    <w:uiPriority w:val="39"/>
    <w:semiHidden/>
    <w:unhideWhenUsed/>
    <w:rsid w:val="00BA6F78"/>
    <w:pPr>
      <w:spacing w:after="100"/>
      <w:ind w:left="480"/>
    </w:pPr>
  </w:style>
  <w:style w:type="paragraph" w:styleId="TOC4">
    <w:name w:val="toc 4"/>
    <w:basedOn w:val="Normal"/>
    <w:next w:val="Normal"/>
    <w:autoRedefine/>
    <w:uiPriority w:val="39"/>
    <w:semiHidden/>
    <w:unhideWhenUsed/>
    <w:rsid w:val="00BA6F78"/>
    <w:pPr>
      <w:spacing w:after="100"/>
      <w:ind w:left="720"/>
    </w:pPr>
  </w:style>
  <w:style w:type="paragraph" w:styleId="TOC5">
    <w:name w:val="toc 5"/>
    <w:basedOn w:val="Normal"/>
    <w:next w:val="Normal"/>
    <w:autoRedefine/>
    <w:uiPriority w:val="39"/>
    <w:semiHidden/>
    <w:unhideWhenUsed/>
    <w:rsid w:val="00BA6F78"/>
    <w:pPr>
      <w:spacing w:after="100"/>
      <w:ind w:left="960"/>
    </w:pPr>
  </w:style>
  <w:style w:type="paragraph" w:styleId="TOC6">
    <w:name w:val="toc 6"/>
    <w:basedOn w:val="Normal"/>
    <w:next w:val="Normal"/>
    <w:autoRedefine/>
    <w:uiPriority w:val="39"/>
    <w:semiHidden/>
    <w:unhideWhenUsed/>
    <w:rsid w:val="00BA6F78"/>
    <w:pPr>
      <w:spacing w:after="100"/>
      <w:ind w:left="1200"/>
    </w:pPr>
  </w:style>
  <w:style w:type="paragraph" w:styleId="TOC7">
    <w:name w:val="toc 7"/>
    <w:basedOn w:val="Normal"/>
    <w:next w:val="Normal"/>
    <w:autoRedefine/>
    <w:uiPriority w:val="39"/>
    <w:semiHidden/>
    <w:unhideWhenUsed/>
    <w:rsid w:val="00BA6F78"/>
    <w:pPr>
      <w:spacing w:after="100"/>
      <w:ind w:left="1440"/>
    </w:pPr>
  </w:style>
  <w:style w:type="paragraph" w:styleId="TOC8">
    <w:name w:val="toc 8"/>
    <w:basedOn w:val="Normal"/>
    <w:next w:val="Normal"/>
    <w:autoRedefine/>
    <w:uiPriority w:val="39"/>
    <w:semiHidden/>
    <w:unhideWhenUsed/>
    <w:rsid w:val="00BA6F78"/>
    <w:pPr>
      <w:spacing w:after="100"/>
      <w:ind w:left="1680"/>
    </w:pPr>
  </w:style>
  <w:style w:type="paragraph" w:styleId="TOC9">
    <w:name w:val="toc 9"/>
    <w:basedOn w:val="Normal"/>
    <w:next w:val="Normal"/>
    <w:autoRedefine/>
    <w:uiPriority w:val="39"/>
    <w:semiHidden/>
    <w:unhideWhenUsed/>
    <w:rsid w:val="00BA6F78"/>
    <w:pPr>
      <w:spacing w:after="100"/>
      <w:ind w:left="1920"/>
    </w:pPr>
  </w:style>
  <w:style w:type="paragraph" w:styleId="TOCHeading">
    <w:name w:val="TOC Heading"/>
    <w:basedOn w:val="Heading1"/>
    <w:next w:val="Normal"/>
    <w:uiPriority w:val="39"/>
    <w:semiHidden/>
    <w:unhideWhenUsed/>
    <w:qFormat/>
    <w:rsid w:val="00BA6F7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98470">
      <w:bodyDiv w:val="1"/>
      <w:marLeft w:val="0"/>
      <w:marRight w:val="0"/>
      <w:marTop w:val="0"/>
      <w:marBottom w:val="0"/>
      <w:divBdr>
        <w:top w:val="none" w:sz="0" w:space="0" w:color="auto"/>
        <w:left w:val="none" w:sz="0" w:space="0" w:color="auto"/>
        <w:bottom w:val="none" w:sz="0" w:space="0" w:color="auto"/>
        <w:right w:val="none" w:sz="0" w:space="0" w:color="auto"/>
      </w:divBdr>
    </w:div>
    <w:div w:id="16497473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81621807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63290641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76291515">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5EC23-2B86-4EF2-A17B-8B5426E05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Pages>
  <Words>1681</Words>
  <Characters>9355</Characters>
  <Application>Microsoft Office Word</Application>
  <DocSecurity>0</DocSecurity>
  <Lines>166</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81</cp:revision>
  <cp:lastPrinted>2020-05-29T18:41:00Z</cp:lastPrinted>
  <dcterms:created xsi:type="dcterms:W3CDTF">2020-04-06T12:45:00Z</dcterms:created>
  <dcterms:modified xsi:type="dcterms:W3CDTF">2020-05-29T18:41:00Z</dcterms:modified>
</cp:coreProperties>
</file>