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25E70911" w:rsidR="00226288" w:rsidRPr="00226288" w:rsidRDefault="00226288" w:rsidP="001836FC">
      <w:pPr>
        <w:spacing w:line="480" w:lineRule="auto"/>
        <w:contextualSpacing/>
      </w:pPr>
      <w:r w:rsidRPr="00226288">
        <w:t xml:space="preserve">An </w:t>
      </w:r>
      <w:r w:rsidR="00081AC4">
        <w:t>Image</w:t>
      </w:r>
      <w:r w:rsidRPr="00226288">
        <w:t xml:space="preserve"> of the Future – </w:t>
      </w:r>
      <w:r w:rsidR="00486716">
        <w:t>Entity 43</w:t>
      </w:r>
      <w:r w:rsidRPr="00226288">
        <w:t xml:space="preserve"> and Regional Service District </w:t>
      </w:r>
      <w:r w:rsidR="00A227DC">
        <w:t>10</w:t>
      </w:r>
    </w:p>
    <w:p w14:paraId="70CB123F" w14:textId="249B8315"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486716">
        <w:rPr>
          <w:rFonts w:eastAsia="Times New Roman"/>
        </w:rPr>
        <w:t>Entity 43</w:t>
      </w:r>
      <w:r w:rsidR="006736F1">
        <w:rPr>
          <w:rFonts w:eastAsia="Times New Roman"/>
        </w:rPr>
        <w:t>.</w:t>
      </w:r>
      <w:r w:rsidRPr="00226288">
        <w:rPr>
          <w:rFonts w:eastAsia="Times New Roman"/>
        </w:rPr>
        <w:t xml:space="preserve"> For the duration of this discussion the municipality shall be referred to as </w:t>
      </w:r>
      <w:r w:rsidR="00486716">
        <w:rPr>
          <w:rFonts w:eastAsia="Times New Roman"/>
        </w:rPr>
        <w:t>Entity 43</w:t>
      </w:r>
      <w:r w:rsidRPr="00226288">
        <w:rPr>
          <w:rFonts w:eastAsia="Times New Roman"/>
        </w:rPr>
        <w:t xml:space="preserve">, as while the municipality </w:t>
      </w:r>
      <w:r w:rsidR="00B0033A">
        <w:rPr>
          <w:rFonts w:eastAsia="Times New Roman"/>
        </w:rPr>
        <w:t>w</w:t>
      </w:r>
      <w:r w:rsidRPr="00226288">
        <w:rPr>
          <w:rFonts w:eastAsia="Times New Roman"/>
        </w:rPr>
        <w:t xml:space="preserve">ould </w:t>
      </w:r>
      <w:r w:rsidR="00B0033A">
        <w:rPr>
          <w:rFonts w:eastAsia="Times New Roman"/>
        </w:rPr>
        <w:t xml:space="preserve">presumably </w:t>
      </w:r>
      <w:r w:rsidRPr="00226288">
        <w:rPr>
          <w:rFonts w:eastAsia="Times New Roman"/>
        </w:rPr>
        <w:t xml:space="preserve">adopt </w:t>
      </w:r>
      <w:r w:rsidR="00DC6D5B">
        <w:rPr>
          <w:rFonts w:eastAsia="Times New Roman"/>
        </w:rPr>
        <w:t>the name</w:t>
      </w:r>
      <w:r w:rsidR="00CD14B9">
        <w:rPr>
          <w:rFonts w:eastAsia="Times New Roman"/>
        </w:rPr>
        <w:t xml:space="preserve"> </w:t>
      </w:r>
      <w:r w:rsidR="00416102">
        <w:rPr>
          <w:rFonts w:eastAsia="Times New Roman"/>
        </w:rPr>
        <w:t>Campobello</w:t>
      </w:r>
      <w:r w:rsidR="00B0033A">
        <w:rPr>
          <w:rFonts w:eastAsia="Times New Roman"/>
        </w:rPr>
        <w:t>,</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3E677643" w:rsidR="00226288" w:rsidRPr="00226288" w:rsidRDefault="00226288" w:rsidP="00226288">
      <w:pPr>
        <w:rPr>
          <w:b/>
          <w:bCs/>
        </w:rPr>
      </w:pPr>
      <w:r w:rsidRPr="00226288">
        <w:rPr>
          <w:rFonts w:eastAsia="Times New Roman"/>
          <w:b/>
          <w:bCs/>
        </w:rPr>
        <w:t>Geographic Boundaries</w:t>
      </w:r>
    </w:p>
    <w:p w14:paraId="4750B350" w14:textId="5499FCD1" w:rsidR="00226288" w:rsidRDefault="00486716" w:rsidP="0088243B">
      <w:pPr>
        <w:jc w:val="both"/>
        <w:rPr>
          <w:szCs w:val="24"/>
        </w:rPr>
      </w:pPr>
      <w:r>
        <w:rPr>
          <w:szCs w:val="24"/>
        </w:rPr>
        <w:t>Entity 43</w:t>
      </w:r>
      <w:r w:rsidR="006C7607">
        <w:rPr>
          <w:szCs w:val="24"/>
        </w:rPr>
        <w:t xml:space="preserve"> </w:t>
      </w:r>
      <w:r w:rsidR="00D02067" w:rsidRPr="003E682B">
        <w:rPr>
          <w:szCs w:val="24"/>
        </w:rPr>
        <w:t xml:space="preserve">would be </w:t>
      </w:r>
      <w:r w:rsidR="003B35CF">
        <w:rPr>
          <w:szCs w:val="24"/>
        </w:rPr>
        <w:t xml:space="preserve">solely </w:t>
      </w:r>
      <w:r w:rsidR="00D02067" w:rsidRPr="003E682B">
        <w:rPr>
          <w:szCs w:val="24"/>
        </w:rPr>
        <w:t xml:space="preserve">comprised of </w:t>
      </w:r>
      <w:r w:rsidR="00CA333E" w:rsidRPr="003E682B">
        <w:rPr>
          <w:szCs w:val="24"/>
        </w:rPr>
        <w:t xml:space="preserve">the </w:t>
      </w:r>
      <w:r w:rsidR="003B35CF">
        <w:rPr>
          <w:szCs w:val="24"/>
        </w:rPr>
        <w:t>Rural Community of Campobello</w:t>
      </w:r>
      <w:r w:rsidR="00510EC3">
        <w:rPr>
          <w:szCs w:val="24"/>
        </w:rPr>
        <w:t xml:space="preserve">. </w:t>
      </w:r>
      <w:r w:rsidR="00AA5E1B">
        <w:rPr>
          <w:szCs w:val="24"/>
        </w:rPr>
        <w:t xml:space="preserve">While these boundaries </w:t>
      </w:r>
      <w:r w:rsidR="004E0448">
        <w:rPr>
          <w:szCs w:val="24"/>
        </w:rPr>
        <w:t xml:space="preserve">make </w:t>
      </w:r>
      <w:r>
        <w:rPr>
          <w:szCs w:val="24"/>
        </w:rPr>
        <w:t>Entity 43</w:t>
      </w:r>
      <w:r w:rsidR="004E0448">
        <w:rPr>
          <w:szCs w:val="24"/>
        </w:rPr>
        <w:t xml:space="preserve"> </w:t>
      </w:r>
      <w:r w:rsidR="008B5EE3">
        <w:rPr>
          <w:szCs w:val="24"/>
        </w:rPr>
        <w:t>far smaller than most of</w:t>
      </w:r>
      <w:r w:rsidR="00D35A9B">
        <w:rPr>
          <w:szCs w:val="24"/>
        </w:rPr>
        <w:t xml:space="preserve"> the other 52 </w:t>
      </w:r>
      <w:r w:rsidR="00E5491F">
        <w:rPr>
          <w:szCs w:val="24"/>
        </w:rPr>
        <w:t>proposed</w:t>
      </w:r>
      <w:r w:rsidR="00D35A9B">
        <w:rPr>
          <w:szCs w:val="24"/>
        </w:rPr>
        <w:t xml:space="preserve"> entities</w:t>
      </w:r>
      <w:r w:rsidR="00D01BB1">
        <w:rPr>
          <w:szCs w:val="24"/>
        </w:rPr>
        <w:t>,</w:t>
      </w:r>
      <w:r w:rsidR="00E5491F">
        <w:rPr>
          <w:szCs w:val="24"/>
        </w:rPr>
        <w:t xml:space="preserve"> due to the </w:t>
      </w:r>
      <w:r w:rsidR="00A351A3">
        <w:rPr>
          <w:szCs w:val="24"/>
        </w:rPr>
        <w:t xml:space="preserve">isolation of the </w:t>
      </w:r>
      <w:r w:rsidR="00D01BB1">
        <w:rPr>
          <w:szCs w:val="24"/>
        </w:rPr>
        <w:t>area’s population</w:t>
      </w:r>
      <w:r w:rsidR="00197DD3">
        <w:rPr>
          <w:szCs w:val="24"/>
        </w:rPr>
        <w:t xml:space="preserve">, including </w:t>
      </w:r>
      <w:r w:rsidR="008B5EE3">
        <w:rPr>
          <w:szCs w:val="24"/>
        </w:rPr>
        <w:t>the island</w:t>
      </w:r>
      <w:r w:rsidR="006F401B">
        <w:rPr>
          <w:szCs w:val="24"/>
        </w:rPr>
        <w:t xml:space="preserve"> in another, larger entity would not be feasible. </w:t>
      </w:r>
    </w:p>
    <w:p w14:paraId="7116CD82" w14:textId="3672AED9" w:rsidR="001F5724" w:rsidRPr="00226288" w:rsidRDefault="001F5724" w:rsidP="001F5724">
      <w:pPr>
        <w:rPr>
          <w:rFonts w:eastAsia="Times New Roman"/>
          <w:b/>
          <w:bCs/>
        </w:rPr>
      </w:pPr>
      <w:r w:rsidRPr="00226288">
        <w:rPr>
          <w:rFonts w:eastAsia="Times New Roman"/>
          <w:b/>
          <w:bCs/>
        </w:rPr>
        <w:t>Demographic Base</w:t>
      </w:r>
    </w:p>
    <w:p w14:paraId="0A66A86E" w14:textId="0E582EB5" w:rsidR="00050D7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0A3D06">
        <w:rPr>
          <w:rFonts w:eastAsia="Times New Roman"/>
          <w:color w:val="000000" w:themeColor="text1"/>
          <w:szCs w:val="24"/>
        </w:rPr>
        <w:t>900</w:t>
      </w:r>
      <w:r w:rsidR="003002B5">
        <w:rPr>
          <w:szCs w:val="24"/>
        </w:rPr>
        <w:t xml:space="preserve"> p</w:t>
      </w:r>
      <w:r w:rsidR="006437C2">
        <w:rPr>
          <w:szCs w:val="24"/>
        </w:rPr>
        <w:t>eopl</w:t>
      </w:r>
      <w:r w:rsidR="00DF2084">
        <w:rPr>
          <w:szCs w:val="24"/>
        </w:rPr>
        <w:t>e</w:t>
      </w:r>
      <w:r w:rsidR="00E9623E">
        <w:rPr>
          <w:szCs w:val="24"/>
        </w:rPr>
        <w:t xml:space="preserve">. Even in comparison with </w:t>
      </w:r>
      <w:proofErr w:type="spellStart"/>
      <w:r w:rsidR="006C365F">
        <w:rPr>
          <w:szCs w:val="24"/>
        </w:rPr>
        <w:t>neighbouring</w:t>
      </w:r>
      <w:proofErr w:type="spellEnd"/>
      <w:r w:rsidR="006C365F">
        <w:rPr>
          <w:szCs w:val="24"/>
        </w:rPr>
        <w:t xml:space="preserve"> Entity 42, the municipal entity </w:t>
      </w:r>
      <w:r w:rsidR="00AA0D95">
        <w:rPr>
          <w:szCs w:val="24"/>
        </w:rPr>
        <w:t>encompassing the islands of Grand Manan</w:t>
      </w:r>
      <w:r w:rsidR="000A3D06">
        <w:rPr>
          <w:szCs w:val="24"/>
        </w:rPr>
        <w:t xml:space="preserve">, </w:t>
      </w:r>
      <w:r w:rsidR="008779E9">
        <w:rPr>
          <w:szCs w:val="24"/>
        </w:rPr>
        <w:t>Campobello has a small population</w:t>
      </w:r>
      <w:r w:rsidR="00AA0D95">
        <w:rPr>
          <w:szCs w:val="24"/>
        </w:rPr>
        <w:t xml:space="preserve">. </w:t>
      </w:r>
      <w:r w:rsidR="008779E9">
        <w:rPr>
          <w:rFonts w:eastAsia="Times New Roman"/>
          <w:color w:val="000000" w:themeColor="text1"/>
          <w:szCs w:val="24"/>
        </w:rPr>
        <w:t>However, given the limited access to the rest of the province</w:t>
      </w:r>
      <w:r w:rsidR="006147A7">
        <w:rPr>
          <w:rFonts w:eastAsia="Times New Roman"/>
          <w:color w:val="000000" w:themeColor="text1"/>
          <w:szCs w:val="24"/>
        </w:rPr>
        <w:t xml:space="preserve"> and existing </w:t>
      </w:r>
      <w:r w:rsidR="00405A40">
        <w:rPr>
          <w:rFonts w:eastAsia="Times New Roman"/>
          <w:color w:val="000000" w:themeColor="text1"/>
          <w:szCs w:val="24"/>
        </w:rPr>
        <w:t>representative government</w:t>
      </w:r>
      <w:r w:rsidR="00415AF2">
        <w:rPr>
          <w:rFonts w:eastAsia="Times New Roman"/>
          <w:color w:val="000000" w:themeColor="text1"/>
          <w:szCs w:val="24"/>
        </w:rPr>
        <w:t xml:space="preserve">, </w:t>
      </w:r>
      <w:r w:rsidR="00C23D7D">
        <w:rPr>
          <w:rFonts w:eastAsia="Times New Roman"/>
          <w:color w:val="000000" w:themeColor="text1"/>
          <w:szCs w:val="24"/>
        </w:rPr>
        <w:t xml:space="preserve">it is </w:t>
      </w:r>
      <w:r w:rsidR="00DF09E3">
        <w:rPr>
          <w:rFonts w:eastAsia="Times New Roman"/>
          <w:color w:val="000000" w:themeColor="text1"/>
          <w:szCs w:val="24"/>
        </w:rPr>
        <w:t xml:space="preserve">worth incorporating the island community into the proposed new framework.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7BFF94B6" w:rsidR="002D1F21" w:rsidRPr="00226288" w:rsidRDefault="00114B7C" w:rsidP="00900633">
      <w:pPr>
        <w:jc w:val="both"/>
      </w:pPr>
      <w:r>
        <w:t xml:space="preserve">Despite having no alterations to its territory of population, the proposed framework would </w:t>
      </w:r>
      <w:r w:rsidR="00702ACE">
        <w:t xml:space="preserve">allow </w:t>
      </w:r>
      <w:r w:rsidR="00486716">
        <w:t>Entity 43</w:t>
      </w:r>
      <w:r w:rsidR="002D1F21" w:rsidRPr="00226288">
        <w:t xml:space="preserve"> </w:t>
      </w:r>
      <w:r w:rsidR="00702ACE">
        <w:t>to</w:t>
      </w:r>
      <w:r w:rsidR="003C5853">
        <w:t xml:space="preserve"> </w:t>
      </w:r>
      <w:r w:rsidR="002D1F21" w:rsidRPr="00226288">
        <w:t xml:space="preserve">have a financial base capable of service provision beyond a simple aggregation of the assessed value of </w:t>
      </w:r>
      <w:r w:rsidR="00726ED5">
        <w:t xml:space="preserve">the </w:t>
      </w:r>
      <w:r w:rsidR="00702ACE">
        <w:t>rural community</w:t>
      </w:r>
      <w:r w:rsidR="002D1F21" w:rsidRPr="00226288">
        <w:t xml:space="preserve">. Under the new framework, municipal revenues will come from a combination of equalization payments from the provincial government, municipal property taxes, and other user fees related to services like water and wastewater usage. </w:t>
      </w:r>
    </w:p>
    <w:p w14:paraId="0876ECF6" w14:textId="7174CAEB" w:rsidR="00EC43EA" w:rsidRPr="008B3407" w:rsidRDefault="00226288" w:rsidP="00EC43EA">
      <w:pPr>
        <w:jc w:val="both"/>
        <w:rPr>
          <w:rFonts w:eastAsia="Times New Roman"/>
          <w:color w:val="000000"/>
          <w:sz w:val="20"/>
          <w:szCs w:val="20"/>
          <w:lang w:val="en-CA" w:eastAsia="en-CA"/>
        </w:rPr>
      </w:pPr>
      <w:r w:rsidRPr="00226288">
        <w:t xml:space="preserve">Because its population is </w:t>
      </w:r>
      <w:r w:rsidR="00ED5051">
        <w:t xml:space="preserve">below </w:t>
      </w:r>
      <w:r w:rsidR="00B125F3">
        <w:t>1</w:t>
      </w:r>
      <w:r w:rsidR="00275F78">
        <w:t>0000</w:t>
      </w:r>
      <w:r w:rsidRPr="00226288">
        <w:t xml:space="preserve">, </w:t>
      </w:r>
      <w:r w:rsidR="00486716">
        <w:t>Entity 43</w:t>
      </w:r>
      <w:r w:rsidR="00B125F3">
        <w:t xml:space="preserve"> would qualify as a ‘Group </w:t>
      </w:r>
      <w:r w:rsidR="00ED5051">
        <w:t>A</w:t>
      </w:r>
      <w:r w:rsidR="003B2A08">
        <w:t>’</w:t>
      </w:r>
      <w:r w:rsidRPr="00226288">
        <w:t xml:space="preserve"> municipality</w:t>
      </w:r>
      <w:r w:rsidR="003011C3">
        <w:t xml:space="preserve">. </w:t>
      </w:r>
      <w:r w:rsidR="00EC43EA" w:rsidRPr="00B20F84">
        <w:rPr>
          <w:szCs w:val="24"/>
        </w:rPr>
        <w:t xml:space="preserve">As </w:t>
      </w:r>
      <w:r w:rsidR="00EC43EA">
        <w:rPr>
          <w:szCs w:val="24"/>
        </w:rPr>
        <w:t>Entity 38</w:t>
      </w:r>
      <w:r w:rsidR="00EC43EA" w:rsidRPr="00B20F84">
        <w:rPr>
          <w:szCs w:val="24"/>
        </w:rPr>
        <w:t xml:space="preserve">’s assessment base per capita would be greater than the group average, it would not be entitled to an annual equalization grant. </w:t>
      </w:r>
      <w:r w:rsidR="00EC43EA" w:rsidRPr="00B20F84">
        <w:rPr>
          <w:rFonts w:eastAsia="Times New Roman"/>
          <w:color w:val="000000"/>
          <w:szCs w:val="24"/>
          <w:lang w:val="en-CA" w:eastAsia="en-CA"/>
        </w:rPr>
        <w:t xml:space="preserve">Rather, equal opportunity among the 53 municipalities would </w:t>
      </w:r>
      <w:r w:rsidR="00EC43EA" w:rsidRPr="006D7753">
        <w:rPr>
          <w:rFonts w:eastAsia="Times New Roman"/>
          <w:color w:val="000000"/>
          <w:szCs w:val="24"/>
          <w:lang w:val="en-CA" w:eastAsia="en-CA"/>
        </w:rPr>
        <w:t>be guaranteed by its expanded tax warrant. With</w:t>
      </w:r>
      <w:r w:rsidR="00EC43EA" w:rsidRPr="006D7753">
        <w:rPr>
          <w:szCs w:val="24"/>
        </w:rPr>
        <w:t xml:space="preserve"> the tax room transfer from the provincial government to municipal governments included in the proposed new framework, Entity 38’s assessment base </w:t>
      </w:r>
      <w:r w:rsidR="00EC43EA" w:rsidRPr="00D05821">
        <w:rPr>
          <w:szCs w:val="24"/>
        </w:rPr>
        <w:t xml:space="preserve">of </w:t>
      </w:r>
      <w:r w:rsidR="00D05821" w:rsidRPr="00D05821">
        <w:rPr>
          <w:rFonts w:eastAsia="Times New Roman"/>
          <w:color w:val="000000"/>
          <w:szCs w:val="24"/>
          <w:lang w:val="en-CA" w:eastAsia="en-CA"/>
        </w:rPr>
        <w:t>$95,831,900 w</w:t>
      </w:r>
      <w:proofErr w:type="spellStart"/>
      <w:r w:rsidR="00EC43EA" w:rsidRPr="00D05821">
        <w:rPr>
          <w:szCs w:val="24"/>
        </w:rPr>
        <w:t>ould</w:t>
      </w:r>
      <w:proofErr w:type="spellEnd"/>
      <w:r w:rsidR="00EC43EA" w:rsidRPr="0026563C">
        <w:rPr>
          <w:szCs w:val="24"/>
        </w:rPr>
        <w:t xml:space="preserve"> be </w:t>
      </w:r>
      <w:r w:rsidR="00EC43EA" w:rsidRPr="006B006B">
        <w:rPr>
          <w:szCs w:val="24"/>
        </w:rPr>
        <w:t>able to yield more revenue than it could under the current local governance regime. Equal Opportunity</w:t>
      </w:r>
      <w:r w:rsidR="00EC43EA" w:rsidRPr="004E399E">
        <w:rPr>
          <w:szCs w:val="24"/>
        </w:rPr>
        <w:t xml:space="preserve"> among municipalities remains a priority in the new framework, but the primary guarantor of said equality is now tax warrants rather than equalization</w:t>
      </w:r>
      <w:r w:rsidR="00EC43EA">
        <w:t xml:space="preserve"> payments.</w:t>
      </w:r>
    </w:p>
    <w:p w14:paraId="61B53BEF" w14:textId="556D4640"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486716">
        <w:t>Entity 43</w:t>
      </w:r>
      <w:r w:rsidRPr="00226288">
        <w:t xml:space="preserve">, nor does it indicate </w:t>
      </w:r>
      <w:r w:rsidRPr="00226288">
        <w:lastRenderedPageBreak/>
        <w:t xml:space="preserve">that the entire municipality will operate with one uniform property tax rate. </w:t>
      </w:r>
      <w:r w:rsidRPr="00226288">
        <w:rPr>
          <w:rFonts w:eastAsia="Times New Roman"/>
          <w:szCs w:val="24"/>
        </w:rPr>
        <w:t xml:space="preserve">Because </w:t>
      </w:r>
      <w:r w:rsidR="00486716">
        <w:rPr>
          <w:rFonts w:eastAsia="Times New Roman"/>
          <w:szCs w:val="24"/>
        </w:rPr>
        <w:t>Entity 43</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27434143"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867F36">
        <w:t>If</w:t>
      </w:r>
      <w:r w:rsidR="003011C3">
        <w:t xml:space="preserve"> created, </w:t>
      </w:r>
      <w:r w:rsidR="00486716">
        <w:t>Entity 43</w:t>
      </w:r>
      <w:r w:rsidR="003011C3">
        <w:t xml:space="preserve"> could easily implement a </w:t>
      </w:r>
      <w:r w:rsidR="008E7ACC">
        <w:t>multi-tiered</w:t>
      </w:r>
      <w:r w:rsidR="003011C3">
        <w:t xml:space="preserve"> property tax regime </w:t>
      </w:r>
      <w:proofErr w:type="gramStart"/>
      <w:r w:rsidR="003011C3">
        <w:t>similar to</w:t>
      </w:r>
      <w:proofErr w:type="gramEnd"/>
      <w:r w:rsidR="003011C3">
        <w:t xml:space="preserve"> Fredericton and Dieppe where those inside the urban area and those outside are charged substantially different rates.  </w:t>
      </w:r>
    </w:p>
    <w:p w14:paraId="42654CD4" w14:textId="4FDCCC58" w:rsidR="00226288" w:rsidRPr="00226288" w:rsidRDefault="00226288" w:rsidP="00900633">
      <w:pPr>
        <w:jc w:val="both"/>
      </w:pPr>
      <w:r w:rsidRPr="00226288">
        <w:t xml:space="preserve">Overall, then, </w:t>
      </w:r>
      <w:r w:rsidR="00486716">
        <w:t>Entity 43</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7E7D20ED" w14:textId="3A543A5E" w:rsidR="00226288" w:rsidRPr="00226288" w:rsidRDefault="00226288" w:rsidP="00900633">
      <w:pPr>
        <w:jc w:val="both"/>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486716">
        <w:rPr>
          <w:rFonts w:eastAsia="Times New Roman"/>
          <w:szCs w:val="24"/>
        </w:rPr>
        <w:t>Entity 43</w:t>
      </w:r>
      <w:r w:rsidRPr="00226288">
        <w:rPr>
          <w:rFonts w:eastAsia="Times New Roman"/>
          <w:szCs w:val="24"/>
        </w:rPr>
        <w:t>, and the tax rates of the entity would reflect this level of service</w:t>
      </w:r>
      <w:r w:rsidR="00367C88">
        <w:rPr>
          <w:rFonts w:eastAsia="Times New Roman"/>
          <w:szCs w:val="24"/>
        </w:rPr>
        <w:t xml:space="preserve">. </w:t>
      </w: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7C1FF3C2" w:rsidR="00226288" w:rsidRPr="00226288" w:rsidRDefault="00486716" w:rsidP="00900633">
      <w:pPr>
        <w:jc w:val="both"/>
        <w:rPr>
          <w:rFonts w:eastAsia="Times New Roman"/>
          <w:szCs w:val="24"/>
        </w:rPr>
      </w:pPr>
      <w:r>
        <w:rPr>
          <w:rFonts w:eastAsia="Times New Roman"/>
          <w:szCs w:val="24"/>
        </w:rPr>
        <w:t>Entity 43</w:t>
      </w:r>
      <w:r w:rsidR="00226288" w:rsidRPr="00226288">
        <w:rPr>
          <w:rFonts w:eastAsia="Times New Roman"/>
          <w:szCs w:val="24"/>
        </w:rPr>
        <w:t xml:space="preserve"> would belong to </w:t>
      </w:r>
      <w:r w:rsidR="00706AE4">
        <w:rPr>
          <w:rFonts w:eastAsia="Times New Roman"/>
          <w:szCs w:val="24"/>
        </w:rPr>
        <w:t xml:space="preserve">RSD </w:t>
      </w:r>
      <w:r w:rsidR="00896439">
        <w:rPr>
          <w:rFonts w:eastAsia="Times New Roman"/>
          <w:szCs w:val="24"/>
        </w:rPr>
        <w:t>10</w:t>
      </w:r>
      <w:r w:rsidR="00226288" w:rsidRPr="00226288">
        <w:rPr>
          <w:rFonts w:eastAsia="Times New Roman"/>
          <w:szCs w:val="24"/>
        </w:rPr>
        <w:t xml:space="preserve"> along with </w:t>
      </w:r>
      <w:bookmarkStart w:id="0" w:name="_Hlk40085397"/>
      <w:r w:rsidR="0001566C">
        <w:rPr>
          <w:rFonts w:eastAsia="Times New Roman"/>
          <w:szCs w:val="24"/>
        </w:rPr>
        <w:t>Entit</w:t>
      </w:r>
      <w:r w:rsidR="00896439">
        <w:rPr>
          <w:rFonts w:eastAsia="Times New Roman"/>
          <w:szCs w:val="24"/>
        </w:rPr>
        <w:t>ies</w:t>
      </w:r>
      <w:r w:rsidR="0001566C">
        <w:rPr>
          <w:rFonts w:eastAsia="Times New Roman"/>
          <w:szCs w:val="24"/>
        </w:rPr>
        <w:t xml:space="preserve"> 4</w:t>
      </w:r>
      <w:r w:rsidR="00896439">
        <w:rPr>
          <w:rFonts w:eastAsia="Times New Roman"/>
          <w:szCs w:val="24"/>
        </w:rPr>
        <w:t xml:space="preserve">3, 44, 45, </w:t>
      </w:r>
      <w:r w:rsidR="00473E6F">
        <w:rPr>
          <w:rFonts w:eastAsia="Times New Roman"/>
          <w:szCs w:val="24"/>
        </w:rPr>
        <w:t>a</w:t>
      </w:r>
      <w:r w:rsidR="00896439">
        <w:rPr>
          <w:rFonts w:eastAsia="Times New Roman"/>
          <w:szCs w:val="24"/>
        </w:rPr>
        <w:t>nd 46</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97EB9D0" w14:textId="65516369" w:rsidR="00267766" w:rsidRDefault="00367C88" w:rsidP="00267766">
      <w:pPr>
        <w:jc w:val="both"/>
        <w:rPr>
          <w:rFonts w:eastAsia="Times New Roman"/>
          <w:szCs w:val="24"/>
        </w:rPr>
      </w:pPr>
      <w:r>
        <w:rPr>
          <w:noProof/>
          <w:szCs w:val="24"/>
        </w:rPr>
        <w:lastRenderedPageBreak/>
        <w:drawing>
          <wp:anchor distT="0" distB="0" distL="114300" distR="114300" simplePos="0" relativeHeight="251658240" behindDoc="0" locked="0" layoutInCell="1" allowOverlap="1" wp14:anchorId="3EFE97F1" wp14:editId="20271ED3">
            <wp:simplePos x="0" y="0"/>
            <wp:positionH relativeFrom="column">
              <wp:posOffset>2628900</wp:posOffset>
            </wp:positionH>
            <wp:positionV relativeFrom="paragraph">
              <wp:posOffset>46355</wp:posOffset>
            </wp:positionV>
            <wp:extent cx="3314700" cy="4020820"/>
            <wp:effectExtent l="0" t="0" r="0" b="0"/>
            <wp:wrapThrough wrapText="bothSides">
              <wp:wrapPolygon edited="0">
                <wp:start x="0" y="0"/>
                <wp:lineTo x="0" y="21491"/>
                <wp:lineTo x="21476" y="21491"/>
                <wp:lineTo x="214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14700" cy="402082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While this region is too large to be incorporated into a single municipality, the populations nonetheless have a great deal of shared experiences and challenges. </w:t>
      </w:r>
      <w:r w:rsidR="00881CAD">
        <w:rPr>
          <w:rFonts w:eastAsia="Times New Roman"/>
          <w:szCs w:val="24"/>
        </w:rPr>
        <w:t xml:space="preserve">RSD </w:t>
      </w:r>
      <w:r w:rsidR="00A17B58">
        <w:rPr>
          <w:rFonts w:eastAsia="Times New Roman"/>
          <w:szCs w:val="24"/>
        </w:rPr>
        <w:t xml:space="preserve">10 </w:t>
      </w:r>
      <w:r w:rsidR="00881CAD">
        <w:rPr>
          <w:rFonts w:eastAsia="Times New Roman"/>
          <w:szCs w:val="24"/>
        </w:rPr>
        <w:t>covers</w:t>
      </w:r>
      <w:r w:rsidR="00337DB1">
        <w:rPr>
          <w:rFonts w:eastAsia="Times New Roman"/>
          <w:szCs w:val="24"/>
        </w:rPr>
        <w:t xml:space="preserve"> portions of</w:t>
      </w:r>
      <w:r w:rsidR="00881CAD">
        <w:rPr>
          <w:rFonts w:eastAsia="Times New Roman"/>
          <w:szCs w:val="24"/>
        </w:rPr>
        <w:t xml:space="preserve"> </w:t>
      </w:r>
      <w:r w:rsidR="008D05C8">
        <w:rPr>
          <w:rFonts w:eastAsia="Times New Roman"/>
          <w:szCs w:val="24"/>
        </w:rPr>
        <w:t xml:space="preserve">both </w:t>
      </w:r>
      <w:r w:rsidR="00A17B58">
        <w:rPr>
          <w:rFonts w:eastAsia="Times New Roman"/>
          <w:szCs w:val="24"/>
        </w:rPr>
        <w:t>Charlotte and York</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r w:rsidR="005C1E5B">
        <w:rPr>
          <w:rFonts w:eastAsia="Times New Roman"/>
          <w:szCs w:val="24"/>
        </w:rPr>
        <w:t xml:space="preserve">Unlike the other 11 RSDs, however, two of </w:t>
      </w:r>
      <w:r w:rsidR="00BA056E">
        <w:rPr>
          <w:rFonts w:eastAsia="Times New Roman"/>
          <w:szCs w:val="24"/>
        </w:rPr>
        <w:t xml:space="preserve">RSD 9’s constituent entities </w:t>
      </w:r>
      <w:r w:rsidR="003B3CCC">
        <w:rPr>
          <w:rFonts w:eastAsia="Times New Roman"/>
          <w:szCs w:val="24"/>
        </w:rPr>
        <w:t xml:space="preserve">have overwhelming majorities of </w:t>
      </w:r>
      <w:r w:rsidR="00FB56D5">
        <w:rPr>
          <w:rFonts w:eastAsia="Times New Roman"/>
          <w:szCs w:val="24"/>
        </w:rPr>
        <w:t xml:space="preserve">commuters </w:t>
      </w:r>
      <w:r w:rsidR="00F52B4F">
        <w:rPr>
          <w:rFonts w:eastAsia="Times New Roman"/>
          <w:szCs w:val="24"/>
        </w:rPr>
        <w:t>who remain within their communities</w:t>
      </w:r>
      <w:r w:rsidR="008D05C8">
        <w:rPr>
          <w:rFonts w:eastAsia="Times New Roman"/>
          <w:szCs w:val="24"/>
        </w:rPr>
        <w:t xml:space="preserve"> as the island communities of Campobello and Grand Manan are </w:t>
      </w:r>
      <w:r w:rsidR="00C9462E">
        <w:rPr>
          <w:rFonts w:eastAsia="Times New Roman"/>
          <w:szCs w:val="24"/>
        </w:rPr>
        <w:t>relatively self-</w:t>
      </w:r>
      <w:r w:rsidR="00562E8A">
        <w:rPr>
          <w:rFonts w:eastAsia="Times New Roman"/>
          <w:szCs w:val="24"/>
        </w:rPr>
        <w:t>contained</w:t>
      </w:r>
      <w:r w:rsidR="00C9462E">
        <w:rPr>
          <w:rFonts w:eastAsia="Times New Roman"/>
          <w:szCs w:val="24"/>
        </w:rPr>
        <w:t xml:space="preserve">. </w:t>
      </w:r>
      <w:proofErr w:type="gramStart"/>
      <w:r w:rsidR="00562E8A">
        <w:rPr>
          <w:rFonts w:eastAsia="Times New Roman"/>
          <w:szCs w:val="24"/>
        </w:rPr>
        <w:t>Typically</w:t>
      </w:r>
      <w:proofErr w:type="gramEnd"/>
      <w:r w:rsidR="00562E8A">
        <w:rPr>
          <w:rFonts w:eastAsia="Times New Roman"/>
          <w:szCs w:val="24"/>
        </w:rPr>
        <w:t xml:space="preserve"> only urban centers report</w:t>
      </w:r>
      <w:r w:rsidR="00E06E97">
        <w:rPr>
          <w:rFonts w:eastAsia="Times New Roman"/>
          <w:szCs w:val="24"/>
        </w:rPr>
        <w:t xml:space="preserve"> such</w:t>
      </w:r>
      <w:r w:rsidR="00562E8A">
        <w:rPr>
          <w:rFonts w:eastAsia="Times New Roman"/>
          <w:szCs w:val="24"/>
        </w:rPr>
        <w:t xml:space="preserve"> a level of commuter retention</w:t>
      </w:r>
      <w:r w:rsidR="00E06E97">
        <w:rPr>
          <w:rFonts w:eastAsia="Times New Roman"/>
          <w:szCs w:val="24"/>
        </w:rPr>
        <w:t xml:space="preserve">, but given the exceptional circumstances of island communities, these numbers can be regarded as exceptional. </w:t>
      </w:r>
    </w:p>
    <w:p w14:paraId="7E5FA1A9" w14:textId="07F311A7" w:rsidR="00E06E97" w:rsidRDefault="00E06E97" w:rsidP="00267766">
      <w:pPr>
        <w:jc w:val="both"/>
        <w:rPr>
          <w:rFonts w:eastAsia="Times New Roman"/>
          <w:szCs w:val="24"/>
        </w:rPr>
      </w:pPr>
      <w:proofErr w:type="gramStart"/>
      <w:r>
        <w:rPr>
          <w:rFonts w:eastAsia="Times New Roman"/>
          <w:szCs w:val="24"/>
        </w:rPr>
        <w:t xml:space="preserve">That being said, </w:t>
      </w:r>
      <w:r w:rsidR="00092F41">
        <w:rPr>
          <w:rFonts w:eastAsia="Times New Roman"/>
          <w:szCs w:val="24"/>
        </w:rPr>
        <w:t>the</w:t>
      </w:r>
      <w:proofErr w:type="gramEnd"/>
      <w:r w:rsidR="00911AA1">
        <w:rPr>
          <w:rFonts w:eastAsia="Times New Roman"/>
          <w:szCs w:val="24"/>
        </w:rPr>
        <w:t xml:space="preserve"> </w:t>
      </w:r>
      <w:r w:rsidR="00092F41">
        <w:rPr>
          <w:rFonts w:eastAsia="Times New Roman"/>
          <w:szCs w:val="24"/>
        </w:rPr>
        <w:t xml:space="preserve">commuting populations of the three other included entities </w:t>
      </w:r>
      <w:r w:rsidR="00911AA1">
        <w:rPr>
          <w:rFonts w:eastAsia="Times New Roman"/>
          <w:szCs w:val="24"/>
        </w:rPr>
        <w:t>see over half of their workers leave their respective communities to work in another part of the</w:t>
      </w:r>
      <w:r w:rsidR="004C7819">
        <w:rPr>
          <w:rFonts w:eastAsia="Times New Roman"/>
          <w:szCs w:val="24"/>
        </w:rPr>
        <w:t xml:space="preserve">ir county of origin. Such numbers illustrate the need for further collaborative economic planning </w:t>
      </w:r>
      <w:r w:rsidR="006D0124">
        <w:rPr>
          <w:rFonts w:eastAsia="Times New Roman"/>
          <w:szCs w:val="24"/>
        </w:rPr>
        <w:t xml:space="preserve">to reflect the interconnected economies of these communities. </w:t>
      </w:r>
    </w:p>
    <w:p w14:paraId="7BEFB9DD" w14:textId="5356366E" w:rsidR="00226288" w:rsidRPr="00226288" w:rsidRDefault="0055074D" w:rsidP="00900633">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0A8D9A06" w:rsidR="00226288" w:rsidRPr="00226288" w:rsidRDefault="00226288" w:rsidP="00226288">
      <w:pPr>
        <w:rPr>
          <w:rFonts w:eastAsia="Times New Roman"/>
          <w:szCs w:val="24"/>
        </w:rPr>
      </w:pPr>
      <w:r w:rsidRPr="00226288">
        <w:rPr>
          <w:rFonts w:eastAsia="Times New Roman"/>
          <w:szCs w:val="24"/>
        </w:rPr>
        <w:t xml:space="preserve">Overall, </w:t>
      </w:r>
      <w:r w:rsidR="00486716">
        <w:rPr>
          <w:rFonts w:eastAsia="Times New Roman"/>
          <w:szCs w:val="24"/>
        </w:rPr>
        <w:t>Entity 43</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2C0925F5" w14:textId="3EA59B9D" w:rsidR="47626E9A" w:rsidRPr="00E16335" w:rsidRDefault="47626E9A" w:rsidP="00E16335"/>
    <w:sectPr w:rsidR="47626E9A" w:rsidRPr="00E1633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3232A" w14:textId="77777777" w:rsidR="00DB3D64" w:rsidRDefault="00DB3D64" w:rsidP="00533253">
      <w:pPr>
        <w:spacing w:after="0" w:line="240" w:lineRule="auto"/>
      </w:pPr>
      <w:r>
        <w:separator/>
      </w:r>
    </w:p>
  </w:endnote>
  <w:endnote w:type="continuationSeparator" w:id="0">
    <w:p w14:paraId="542D66F8" w14:textId="77777777" w:rsidR="00DB3D64" w:rsidRDefault="00DB3D64" w:rsidP="00533253">
      <w:pPr>
        <w:spacing w:after="0" w:line="240" w:lineRule="auto"/>
      </w:pPr>
      <w:r>
        <w:continuationSeparator/>
      </w:r>
    </w:p>
  </w:endnote>
  <w:endnote w:type="continuationNotice" w:id="1">
    <w:p w14:paraId="217B5012" w14:textId="77777777" w:rsidR="00DB3D64" w:rsidRDefault="00DB3D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F25C8" w14:textId="77777777" w:rsidR="00DB3D64" w:rsidRDefault="00DB3D64" w:rsidP="00533253">
      <w:pPr>
        <w:spacing w:after="0" w:line="240" w:lineRule="auto"/>
      </w:pPr>
      <w:r>
        <w:separator/>
      </w:r>
    </w:p>
  </w:footnote>
  <w:footnote w:type="continuationSeparator" w:id="0">
    <w:p w14:paraId="47ED64A7" w14:textId="77777777" w:rsidR="00DB3D64" w:rsidRDefault="00DB3D64" w:rsidP="00533253">
      <w:pPr>
        <w:spacing w:after="0" w:line="240" w:lineRule="auto"/>
      </w:pPr>
      <w:r>
        <w:continuationSeparator/>
      </w:r>
    </w:p>
  </w:footnote>
  <w:footnote w:type="continuationNotice" w:id="1">
    <w:p w14:paraId="6EB94F24" w14:textId="77777777" w:rsidR="00DB3D64" w:rsidRDefault="00DB3D64">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66C"/>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56B79"/>
    <w:rsid w:val="00060188"/>
    <w:rsid w:val="00061B5D"/>
    <w:rsid w:val="00062C5C"/>
    <w:rsid w:val="00063FB6"/>
    <w:rsid w:val="000654DF"/>
    <w:rsid w:val="0006709B"/>
    <w:rsid w:val="000705CD"/>
    <w:rsid w:val="0007121F"/>
    <w:rsid w:val="000726CD"/>
    <w:rsid w:val="0007315E"/>
    <w:rsid w:val="00074531"/>
    <w:rsid w:val="000778C0"/>
    <w:rsid w:val="000804BC"/>
    <w:rsid w:val="00080F0D"/>
    <w:rsid w:val="00081AC4"/>
    <w:rsid w:val="000832B3"/>
    <w:rsid w:val="0008735F"/>
    <w:rsid w:val="00091112"/>
    <w:rsid w:val="00092F41"/>
    <w:rsid w:val="00093840"/>
    <w:rsid w:val="000947F5"/>
    <w:rsid w:val="0009529B"/>
    <w:rsid w:val="000A0FA4"/>
    <w:rsid w:val="000A28EE"/>
    <w:rsid w:val="000A336D"/>
    <w:rsid w:val="000A372D"/>
    <w:rsid w:val="000A3D06"/>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14B7C"/>
    <w:rsid w:val="001217B8"/>
    <w:rsid w:val="0012393A"/>
    <w:rsid w:val="001333B6"/>
    <w:rsid w:val="00134A12"/>
    <w:rsid w:val="00134CB1"/>
    <w:rsid w:val="0013553C"/>
    <w:rsid w:val="0013603A"/>
    <w:rsid w:val="00136F8C"/>
    <w:rsid w:val="00143193"/>
    <w:rsid w:val="001434FE"/>
    <w:rsid w:val="00144572"/>
    <w:rsid w:val="00146025"/>
    <w:rsid w:val="00146E92"/>
    <w:rsid w:val="00147376"/>
    <w:rsid w:val="0015194D"/>
    <w:rsid w:val="00151FDA"/>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6FC"/>
    <w:rsid w:val="00183857"/>
    <w:rsid w:val="00190B92"/>
    <w:rsid w:val="00191519"/>
    <w:rsid w:val="00194CEE"/>
    <w:rsid w:val="00195492"/>
    <w:rsid w:val="001961F9"/>
    <w:rsid w:val="00197DD3"/>
    <w:rsid w:val="001A0135"/>
    <w:rsid w:val="001A086F"/>
    <w:rsid w:val="001A21A9"/>
    <w:rsid w:val="001A4616"/>
    <w:rsid w:val="001A4A6F"/>
    <w:rsid w:val="001A5EB0"/>
    <w:rsid w:val="001B0CCA"/>
    <w:rsid w:val="001B0FF6"/>
    <w:rsid w:val="001B197B"/>
    <w:rsid w:val="001B2623"/>
    <w:rsid w:val="001B479C"/>
    <w:rsid w:val="001B4F0F"/>
    <w:rsid w:val="001B4F70"/>
    <w:rsid w:val="001C04E8"/>
    <w:rsid w:val="001C2040"/>
    <w:rsid w:val="001C236A"/>
    <w:rsid w:val="001C359A"/>
    <w:rsid w:val="001C38B6"/>
    <w:rsid w:val="001C6549"/>
    <w:rsid w:val="001C7754"/>
    <w:rsid w:val="001D00C9"/>
    <w:rsid w:val="001D2EA1"/>
    <w:rsid w:val="001D2F8A"/>
    <w:rsid w:val="001D5074"/>
    <w:rsid w:val="001D6C80"/>
    <w:rsid w:val="001E40E6"/>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4020"/>
    <w:rsid w:val="00255EFF"/>
    <w:rsid w:val="0025631E"/>
    <w:rsid w:val="0026319F"/>
    <w:rsid w:val="00263EA3"/>
    <w:rsid w:val="00264825"/>
    <w:rsid w:val="00264855"/>
    <w:rsid w:val="00265C6F"/>
    <w:rsid w:val="00267321"/>
    <w:rsid w:val="00267766"/>
    <w:rsid w:val="00267D9E"/>
    <w:rsid w:val="0027002D"/>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31FD"/>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E0EF6"/>
    <w:rsid w:val="002E19C3"/>
    <w:rsid w:val="002E58B1"/>
    <w:rsid w:val="002E6D98"/>
    <w:rsid w:val="002F043D"/>
    <w:rsid w:val="002F14AF"/>
    <w:rsid w:val="002F2119"/>
    <w:rsid w:val="002F4093"/>
    <w:rsid w:val="002F42D3"/>
    <w:rsid w:val="002F6043"/>
    <w:rsid w:val="002F62E8"/>
    <w:rsid w:val="002F6FA4"/>
    <w:rsid w:val="003002B5"/>
    <w:rsid w:val="003011C3"/>
    <w:rsid w:val="00304054"/>
    <w:rsid w:val="0030415E"/>
    <w:rsid w:val="003055AC"/>
    <w:rsid w:val="00307880"/>
    <w:rsid w:val="00312A25"/>
    <w:rsid w:val="00313389"/>
    <w:rsid w:val="003152BF"/>
    <w:rsid w:val="003157B4"/>
    <w:rsid w:val="0031663B"/>
    <w:rsid w:val="00317DEF"/>
    <w:rsid w:val="00320964"/>
    <w:rsid w:val="003219CB"/>
    <w:rsid w:val="0032204E"/>
    <w:rsid w:val="0032259E"/>
    <w:rsid w:val="0032547E"/>
    <w:rsid w:val="00326D5B"/>
    <w:rsid w:val="00327E1F"/>
    <w:rsid w:val="00331342"/>
    <w:rsid w:val="00332457"/>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539"/>
    <w:rsid w:val="00354F92"/>
    <w:rsid w:val="003561B9"/>
    <w:rsid w:val="003563EC"/>
    <w:rsid w:val="003622AC"/>
    <w:rsid w:val="0036447C"/>
    <w:rsid w:val="00365444"/>
    <w:rsid w:val="00365826"/>
    <w:rsid w:val="00365E92"/>
    <w:rsid w:val="0036789A"/>
    <w:rsid w:val="00367C88"/>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5CF"/>
    <w:rsid w:val="003B3CCC"/>
    <w:rsid w:val="003B3F3D"/>
    <w:rsid w:val="003B448F"/>
    <w:rsid w:val="003C2229"/>
    <w:rsid w:val="003C2DA4"/>
    <w:rsid w:val="003C3DFA"/>
    <w:rsid w:val="003C47BF"/>
    <w:rsid w:val="003C5853"/>
    <w:rsid w:val="003D3F4B"/>
    <w:rsid w:val="003D69F7"/>
    <w:rsid w:val="003D6EB2"/>
    <w:rsid w:val="003D7071"/>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5A40"/>
    <w:rsid w:val="00405AB1"/>
    <w:rsid w:val="00406AA9"/>
    <w:rsid w:val="0040747F"/>
    <w:rsid w:val="004101BE"/>
    <w:rsid w:val="0041088B"/>
    <w:rsid w:val="00410A7C"/>
    <w:rsid w:val="00413C87"/>
    <w:rsid w:val="0041579F"/>
    <w:rsid w:val="00415AF2"/>
    <w:rsid w:val="00416102"/>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3E6F"/>
    <w:rsid w:val="00476544"/>
    <w:rsid w:val="004803CE"/>
    <w:rsid w:val="00482DBE"/>
    <w:rsid w:val="004832BE"/>
    <w:rsid w:val="004861F7"/>
    <w:rsid w:val="00486716"/>
    <w:rsid w:val="00492DEB"/>
    <w:rsid w:val="004957E7"/>
    <w:rsid w:val="00495953"/>
    <w:rsid w:val="00495F46"/>
    <w:rsid w:val="00497B75"/>
    <w:rsid w:val="004A01EF"/>
    <w:rsid w:val="004A0818"/>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C7819"/>
    <w:rsid w:val="004D1279"/>
    <w:rsid w:val="004D1ABB"/>
    <w:rsid w:val="004D2B15"/>
    <w:rsid w:val="004D2B1B"/>
    <w:rsid w:val="004D3EFB"/>
    <w:rsid w:val="004D50FF"/>
    <w:rsid w:val="004D57D8"/>
    <w:rsid w:val="004D73FC"/>
    <w:rsid w:val="004D7C08"/>
    <w:rsid w:val="004D7CD7"/>
    <w:rsid w:val="004E0448"/>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6AB4"/>
    <w:rsid w:val="004F7378"/>
    <w:rsid w:val="005015A8"/>
    <w:rsid w:val="00503949"/>
    <w:rsid w:val="00503E48"/>
    <w:rsid w:val="00504D5B"/>
    <w:rsid w:val="005059B1"/>
    <w:rsid w:val="00507806"/>
    <w:rsid w:val="00510189"/>
    <w:rsid w:val="00510EC3"/>
    <w:rsid w:val="005136A7"/>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2E8A"/>
    <w:rsid w:val="0056335E"/>
    <w:rsid w:val="00563B0B"/>
    <w:rsid w:val="00564E02"/>
    <w:rsid w:val="00566246"/>
    <w:rsid w:val="00567A28"/>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104F"/>
    <w:rsid w:val="005C1E5B"/>
    <w:rsid w:val="005C78EF"/>
    <w:rsid w:val="005C799D"/>
    <w:rsid w:val="005C7B3C"/>
    <w:rsid w:val="005D06CF"/>
    <w:rsid w:val="005D0DA8"/>
    <w:rsid w:val="005D4796"/>
    <w:rsid w:val="005D5844"/>
    <w:rsid w:val="005D72C9"/>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47A7"/>
    <w:rsid w:val="0061521B"/>
    <w:rsid w:val="0061632A"/>
    <w:rsid w:val="006233C2"/>
    <w:rsid w:val="00623F93"/>
    <w:rsid w:val="00624FDC"/>
    <w:rsid w:val="00625171"/>
    <w:rsid w:val="00625C6E"/>
    <w:rsid w:val="00626347"/>
    <w:rsid w:val="00631D13"/>
    <w:rsid w:val="00635CB1"/>
    <w:rsid w:val="00637CA8"/>
    <w:rsid w:val="006406FC"/>
    <w:rsid w:val="00640973"/>
    <w:rsid w:val="00641FCF"/>
    <w:rsid w:val="006437C2"/>
    <w:rsid w:val="0064551D"/>
    <w:rsid w:val="00647E20"/>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68BE"/>
    <w:rsid w:val="00677F07"/>
    <w:rsid w:val="00680EEB"/>
    <w:rsid w:val="00681B61"/>
    <w:rsid w:val="00681C2B"/>
    <w:rsid w:val="00681F3B"/>
    <w:rsid w:val="006902DF"/>
    <w:rsid w:val="00693CD6"/>
    <w:rsid w:val="00693E2B"/>
    <w:rsid w:val="00694945"/>
    <w:rsid w:val="00695A46"/>
    <w:rsid w:val="00697AEA"/>
    <w:rsid w:val="006A07E3"/>
    <w:rsid w:val="006A08DF"/>
    <w:rsid w:val="006A611D"/>
    <w:rsid w:val="006A73FD"/>
    <w:rsid w:val="006B02DC"/>
    <w:rsid w:val="006B1AA3"/>
    <w:rsid w:val="006B1ED5"/>
    <w:rsid w:val="006C050D"/>
    <w:rsid w:val="006C365F"/>
    <w:rsid w:val="006C5C01"/>
    <w:rsid w:val="006C6FD9"/>
    <w:rsid w:val="006C719D"/>
    <w:rsid w:val="006C7607"/>
    <w:rsid w:val="006D0124"/>
    <w:rsid w:val="006D06E8"/>
    <w:rsid w:val="006D179F"/>
    <w:rsid w:val="006D6287"/>
    <w:rsid w:val="006D6A15"/>
    <w:rsid w:val="006D7411"/>
    <w:rsid w:val="006E0F70"/>
    <w:rsid w:val="006E1370"/>
    <w:rsid w:val="006E13F5"/>
    <w:rsid w:val="006E18B2"/>
    <w:rsid w:val="006E3460"/>
    <w:rsid w:val="006F1B6E"/>
    <w:rsid w:val="006F202E"/>
    <w:rsid w:val="006F401B"/>
    <w:rsid w:val="006F51A6"/>
    <w:rsid w:val="006F5401"/>
    <w:rsid w:val="006F7B5F"/>
    <w:rsid w:val="006F7DA1"/>
    <w:rsid w:val="0070105C"/>
    <w:rsid w:val="00702ACE"/>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26ED5"/>
    <w:rsid w:val="00732773"/>
    <w:rsid w:val="00733139"/>
    <w:rsid w:val="00734B3F"/>
    <w:rsid w:val="007353DE"/>
    <w:rsid w:val="00737C46"/>
    <w:rsid w:val="00740251"/>
    <w:rsid w:val="007406EA"/>
    <w:rsid w:val="00741C67"/>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80EC1"/>
    <w:rsid w:val="007830AE"/>
    <w:rsid w:val="00784B4D"/>
    <w:rsid w:val="00785762"/>
    <w:rsid w:val="007864C8"/>
    <w:rsid w:val="007870B9"/>
    <w:rsid w:val="00787268"/>
    <w:rsid w:val="0079085C"/>
    <w:rsid w:val="00790F0F"/>
    <w:rsid w:val="00792463"/>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3F3B"/>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370"/>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4654"/>
    <w:rsid w:val="00866A57"/>
    <w:rsid w:val="00867F36"/>
    <w:rsid w:val="00871BA6"/>
    <w:rsid w:val="00872051"/>
    <w:rsid w:val="00874E94"/>
    <w:rsid w:val="00876569"/>
    <w:rsid w:val="008779E9"/>
    <w:rsid w:val="00877A83"/>
    <w:rsid w:val="008806C2"/>
    <w:rsid w:val="00880DC2"/>
    <w:rsid w:val="00881CAD"/>
    <w:rsid w:val="0088243B"/>
    <w:rsid w:val="00886CC5"/>
    <w:rsid w:val="00890F6D"/>
    <w:rsid w:val="00892334"/>
    <w:rsid w:val="008950D5"/>
    <w:rsid w:val="0089636A"/>
    <w:rsid w:val="008963E5"/>
    <w:rsid w:val="00896439"/>
    <w:rsid w:val="00897B6E"/>
    <w:rsid w:val="008A1BD8"/>
    <w:rsid w:val="008A1EA6"/>
    <w:rsid w:val="008A3666"/>
    <w:rsid w:val="008A3772"/>
    <w:rsid w:val="008A7796"/>
    <w:rsid w:val="008B13CF"/>
    <w:rsid w:val="008B286B"/>
    <w:rsid w:val="008B28CE"/>
    <w:rsid w:val="008B3407"/>
    <w:rsid w:val="008B3CB3"/>
    <w:rsid w:val="008B5EE3"/>
    <w:rsid w:val="008B706D"/>
    <w:rsid w:val="008B7C9E"/>
    <w:rsid w:val="008C082C"/>
    <w:rsid w:val="008C0AE3"/>
    <w:rsid w:val="008C5776"/>
    <w:rsid w:val="008C5E9C"/>
    <w:rsid w:val="008C669D"/>
    <w:rsid w:val="008C7BA9"/>
    <w:rsid w:val="008D05C8"/>
    <w:rsid w:val="008D280E"/>
    <w:rsid w:val="008D4F96"/>
    <w:rsid w:val="008D5897"/>
    <w:rsid w:val="008D69C8"/>
    <w:rsid w:val="008D7001"/>
    <w:rsid w:val="008E30F8"/>
    <w:rsid w:val="008E5BF4"/>
    <w:rsid w:val="008E7ACC"/>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1AA1"/>
    <w:rsid w:val="00914776"/>
    <w:rsid w:val="00915C3C"/>
    <w:rsid w:val="00916094"/>
    <w:rsid w:val="0092049E"/>
    <w:rsid w:val="00923496"/>
    <w:rsid w:val="009256B7"/>
    <w:rsid w:val="00930141"/>
    <w:rsid w:val="00930CE8"/>
    <w:rsid w:val="00937062"/>
    <w:rsid w:val="0094032D"/>
    <w:rsid w:val="009407F0"/>
    <w:rsid w:val="009420BB"/>
    <w:rsid w:val="009424CD"/>
    <w:rsid w:val="00943184"/>
    <w:rsid w:val="00944409"/>
    <w:rsid w:val="00946D10"/>
    <w:rsid w:val="0095089B"/>
    <w:rsid w:val="00951EA9"/>
    <w:rsid w:val="00952609"/>
    <w:rsid w:val="009534A1"/>
    <w:rsid w:val="009543B0"/>
    <w:rsid w:val="0096164D"/>
    <w:rsid w:val="00964015"/>
    <w:rsid w:val="00964426"/>
    <w:rsid w:val="009661BA"/>
    <w:rsid w:val="00970D5D"/>
    <w:rsid w:val="009731CE"/>
    <w:rsid w:val="00973562"/>
    <w:rsid w:val="00974610"/>
    <w:rsid w:val="00975BA7"/>
    <w:rsid w:val="009779AA"/>
    <w:rsid w:val="009812B3"/>
    <w:rsid w:val="00982B5D"/>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B6D71"/>
    <w:rsid w:val="009C136B"/>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496A"/>
    <w:rsid w:val="009F55AA"/>
    <w:rsid w:val="009F56DC"/>
    <w:rsid w:val="009F5BA0"/>
    <w:rsid w:val="00A00C83"/>
    <w:rsid w:val="00A02383"/>
    <w:rsid w:val="00A02439"/>
    <w:rsid w:val="00A03051"/>
    <w:rsid w:val="00A04221"/>
    <w:rsid w:val="00A04FEB"/>
    <w:rsid w:val="00A06D0D"/>
    <w:rsid w:val="00A0784D"/>
    <w:rsid w:val="00A12130"/>
    <w:rsid w:val="00A14EC5"/>
    <w:rsid w:val="00A17B58"/>
    <w:rsid w:val="00A20D5A"/>
    <w:rsid w:val="00A227DC"/>
    <w:rsid w:val="00A22AC6"/>
    <w:rsid w:val="00A236FC"/>
    <w:rsid w:val="00A254F0"/>
    <w:rsid w:val="00A25514"/>
    <w:rsid w:val="00A25B67"/>
    <w:rsid w:val="00A26BCF"/>
    <w:rsid w:val="00A26F85"/>
    <w:rsid w:val="00A27030"/>
    <w:rsid w:val="00A271D1"/>
    <w:rsid w:val="00A27295"/>
    <w:rsid w:val="00A27EAA"/>
    <w:rsid w:val="00A33695"/>
    <w:rsid w:val="00A351A3"/>
    <w:rsid w:val="00A36285"/>
    <w:rsid w:val="00A36538"/>
    <w:rsid w:val="00A41E32"/>
    <w:rsid w:val="00A4208B"/>
    <w:rsid w:val="00A43C84"/>
    <w:rsid w:val="00A45579"/>
    <w:rsid w:val="00A47131"/>
    <w:rsid w:val="00A47308"/>
    <w:rsid w:val="00A47EA2"/>
    <w:rsid w:val="00A53502"/>
    <w:rsid w:val="00A5491E"/>
    <w:rsid w:val="00A55B1B"/>
    <w:rsid w:val="00A573A7"/>
    <w:rsid w:val="00A60845"/>
    <w:rsid w:val="00A622F8"/>
    <w:rsid w:val="00A62FFB"/>
    <w:rsid w:val="00A65366"/>
    <w:rsid w:val="00A656D7"/>
    <w:rsid w:val="00A66501"/>
    <w:rsid w:val="00A66519"/>
    <w:rsid w:val="00A70CCF"/>
    <w:rsid w:val="00A731DA"/>
    <w:rsid w:val="00A735FE"/>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A0D95"/>
    <w:rsid w:val="00AA1DDD"/>
    <w:rsid w:val="00AA2F30"/>
    <w:rsid w:val="00AA5A47"/>
    <w:rsid w:val="00AA5E1B"/>
    <w:rsid w:val="00AA710E"/>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B0029A"/>
    <w:rsid w:val="00B0033A"/>
    <w:rsid w:val="00B00DE4"/>
    <w:rsid w:val="00B043E8"/>
    <w:rsid w:val="00B04902"/>
    <w:rsid w:val="00B04E40"/>
    <w:rsid w:val="00B04E8A"/>
    <w:rsid w:val="00B06644"/>
    <w:rsid w:val="00B06C88"/>
    <w:rsid w:val="00B125F3"/>
    <w:rsid w:val="00B12D99"/>
    <w:rsid w:val="00B13F0C"/>
    <w:rsid w:val="00B14655"/>
    <w:rsid w:val="00B1639B"/>
    <w:rsid w:val="00B22085"/>
    <w:rsid w:val="00B23946"/>
    <w:rsid w:val="00B2583B"/>
    <w:rsid w:val="00B26A16"/>
    <w:rsid w:val="00B26EE0"/>
    <w:rsid w:val="00B27530"/>
    <w:rsid w:val="00B27F26"/>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04D2"/>
    <w:rsid w:val="00B51104"/>
    <w:rsid w:val="00B52B2B"/>
    <w:rsid w:val="00B53197"/>
    <w:rsid w:val="00B53E52"/>
    <w:rsid w:val="00B54832"/>
    <w:rsid w:val="00B57FE0"/>
    <w:rsid w:val="00B6140F"/>
    <w:rsid w:val="00B61A5B"/>
    <w:rsid w:val="00B6278E"/>
    <w:rsid w:val="00B72F6F"/>
    <w:rsid w:val="00B755F1"/>
    <w:rsid w:val="00B778ED"/>
    <w:rsid w:val="00B83432"/>
    <w:rsid w:val="00B84A24"/>
    <w:rsid w:val="00B86345"/>
    <w:rsid w:val="00B8661E"/>
    <w:rsid w:val="00B87C75"/>
    <w:rsid w:val="00B9087E"/>
    <w:rsid w:val="00B908A9"/>
    <w:rsid w:val="00B9439C"/>
    <w:rsid w:val="00B94F9A"/>
    <w:rsid w:val="00B95616"/>
    <w:rsid w:val="00BA056E"/>
    <w:rsid w:val="00BA10DF"/>
    <w:rsid w:val="00BA1272"/>
    <w:rsid w:val="00BA185C"/>
    <w:rsid w:val="00BA3176"/>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241"/>
    <w:rsid w:val="00BD6ED4"/>
    <w:rsid w:val="00BE1438"/>
    <w:rsid w:val="00BE3A68"/>
    <w:rsid w:val="00BE3C41"/>
    <w:rsid w:val="00BE42B4"/>
    <w:rsid w:val="00BE43FB"/>
    <w:rsid w:val="00BE4F8D"/>
    <w:rsid w:val="00BE604A"/>
    <w:rsid w:val="00BF055E"/>
    <w:rsid w:val="00BF1884"/>
    <w:rsid w:val="00BF2945"/>
    <w:rsid w:val="00BF687D"/>
    <w:rsid w:val="00BF7E3F"/>
    <w:rsid w:val="00C01DE1"/>
    <w:rsid w:val="00C06DB3"/>
    <w:rsid w:val="00C0741B"/>
    <w:rsid w:val="00C11068"/>
    <w:rsid w:val="00C12870"/>
    <w:rsid w:val="00C132BD"/>
    <w:rsid w:val="00C13784"/>
    <w:rsid w:val="00C1414C"/>
    <w:rsid w:val="00C166B7"/>
    <w:rsid w:val="00C16AFC"/>
    <w:rsid w:val="00C17C4A"/>
    <w:rsid w:val="00C23179"/>
    <w:rsid w:val="00C23508"/>
    <w:rsid w:val="00C23D7D"/>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23EB"/>
    <w:rsid w:val="00C942CD"/>
    <w:rsid w:val="00C9462E"/>
    <w:rsid w:val="00C947AC"/>
    <w:rsid w:val="00C97D20"/>
    <w:rsid w:val="00CA333E"/>
    <w:rsid w:val="00CA3C0E"/>
    <w:rsid w:val="00CA5586"/>
    <w:rsid w:val="00CA7412"/>
    <w:rsid w:val="00CA77DD"/>
    <w:rsid w:val="00CB098D"/>
    <w:rsid w:val="00CB0BF5"/>
    <w:rsid w:val="00CB2BDF"/>
    <w:rsid w:val="00CB2DAD"/>
    <w:rsid w:val="00CB38DB"/>
    <w:rsid w:val="00CB3BC1"/>
    <w:rsid w:val="00CB62EA"/>
    <w:rsid w:val="00CC0635"/>
    <w:rsid w:val="00CC1C41"/>
    <w:rsid w:val="00CC250F"/>
    <w:rsid w:val="00CC3095"/>
    <w:rsid w:val="00CC3C7C"/>
    <w:rsid w:val="00CC4CA8"/>
    <w:rsid w:val="00CC77B3"/>
    <w:rsid w:val="00CD005E"/>
    <w:rsid w:val="00CD12CE"/>
    <w:rsid w:val="00CD12F5"/>
    <w:rsid w:val="00CD14B9"/>
    <w:rsid w:val="00CD24B4"/>
    <w:rsid w:val="00CD2CBF"/>
    <w:rsid w:val="00CD4433"/>
    <w:rsid w:val="00CD569B"/>
    <w:rsid w:val="00CD7718"/>
    <w:rsid w:val="00CD7AC1"/>
    <w:rsid w:val="00CE2F66"/>
    <w:rsid w:val="00CE4B07"/>
    <w:rsid w:val="00CE7A05"/>
    <w:rsid w:val="00CF02AF"/>
    <w:rsid w:val="00CF1BF9"/>
    <w:rsid w:val="00CF1F1C"/>
    <w:rsid w:val="00CF2ACD"/>
    <w:rsid w:val="00CF2D86"/>
    <w:rsid w:val="00CF4B9F"/>
    <w:rsid w:val="00CF548C"/>
    <w:rsid w:val="00CF6289"/>
    <w:rsid w:val="00D01BB1"/>
    <w:rsid w:val="00D01EF8"/>
    <w:rsid w:val="00D02067"/>
    <w:rsid w:val="00D03E8D"/>
    <w:rsid w:val="00D03EF2"/>
    <w:rsid w:val="00D05172"/>
    <w:rsid w:val="00D05821"/>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5A9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2F4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3D64"/>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09E3"/>
    <w:rsid w:val="00DF2084"/>
    <w:rsid w:val="00DF23A1"/>
    <w:rsid w:val="00DF39F7"/>
    <w:rsid w:val="00DF61B0"/>
    <w:rsid w:val="00DF62C0"/>
    <w:rsid w:val="00DF6D98"/>
    <w:rsid w:val="00DF78DE"/>
    <w:rsid w:val="00E00321"/>
    <w:rsid w:val="00E01B89"/>
    <w:rsid w:val="00E0218D"/>
    <w:rsid w:val="00E02E16"/>
    <w:rsid w:val="00E03255"/>
    <w:rsid w:val="00E06E97"/>
    <w:rsid w:val="00E07470"/>
    <w:rsid w:val="00E07A34"/>
    <w:rsid w:val="00E07EED"/>
    <w:rsid w:val="00E1004A"/>
    <w:rsid w:val="00E112D9"/>
    <w:rsid w:val="00E12385"/>
    <w:rsid w:val="00E16335"/>
    <w:rsid w:val="00E163CC"/>
    <w:rsid w:val="00E16E9D"/>
    <w:rsid w:val="00E2420D"/>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91F"/>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0D34"/>
    <w:rsid w:val="00E71969"/>
    <w:rsid w:val="00E736B0"/>
    <w:rsid w:val="00E73700"/>
    <w:rsid w:val="00E74444"/>
    <w:rsid w:val="00E76A76"/>
    <w:rsid w:val="00E81435"/>
    <w:rsid w:val="00E8279A"/>
    <w:rsid w:val="00E83607"/>
    <w:rsid w:val="00E86C0E"/>
    <w:rsid w:val="00E90562"/>
    <w:rsid w:val="00E9137E"/>
    <w:rsid w:val="00E92CAD"/>
    <w:rsid w:val="00E9381F"/>
    <w:rsid w:val="00E95127"/>
    <w:rsid w:val="00E9623E"/>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0D2"/>
    <w:rsid w:val="00EC43EA"/>
    <w:rsid w:val="00EC452B"/>
    <w:rsid w:val="00EC4582"/>
    <w:rsid w:val="00EC71A3"/>
    <w:rsid w:val="00ED38BA"/>
    <w:rsid w:val="00ED5051"/>
    <w:rsid w:val="00ED6C16"/>
    <w:rsid w:val="00ED6F3F"/>
    <w:rsid w:val="00ED702F"/>
    <w:rsid w:val="00EE1061"/>
    <w:rsid w:val="00EE27EB"/>
    <w:rsid w:val="00EE766E"/>
    <w:rsid w:val="00EE797B"/>
    <w:rsid w:val="00EF051C"/>
    <w:rsid w:val="00EF0DD1"/>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B4F"/>
    <w:rsid w:val="00F52FA7"/>
    <w:rsid w:val="00F534B9"/>
    <w:rsid w:val="00F567EC"/>
    <w:rsid w:val="00F6003E"/>
    <w:rsid w:val="00F601D1"/>
    <w:rsid w:val="00F61DB9"/>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D75"/>
    <w:rsid w:val="00F94808"/>
    <w:rsid w:val="00FA21A7"/>
    <w:rsid w:val="00FA2A26"/>
    <w:rsid w:val="00FA4291"/>
    <w:rsid w:val="00FA4ADF"/>
    <w:rsid w:val="00FA56A5"/>
    <w:rsid w:val="00FB21B4"/>
    <w:rsid w:val="00FB56D5"/>
    <w:rsid w:val="00FC056F"/>
    <w:rsid w:val="00FC1E9A"/>
    <w:rsid w:val="00FC3FFF"/>
    <w:rsid w:val="00FC404B"/>
    <w:rsid w:val="00FC4263"/>
    <w:rsid w:val="00FC47CF"/>
    <w:rsid w:val="00FC527C"/>
    <w:rsid w:val="00FC5436"/>
    <w:rsid w:val="00FC5FDF"/>
    <w:rsid w:val="00FC7AD0"/>
    <w:rsid w:val="00FD101A"/>
    <w:rsid w:val="00FD291F"/>
    <w:rsid w:val="00FD43CF"/>
    <w:rsid w:val="00FD54A3"/>
    <w:rsid w:val="00FD597E"/>
    <w:rsid w:val="00FD6341"/>
    <w:rsid w:val="00FD68AB"/>
    <w:rsid w:val="00FE0207"/>
    <w:rsid w:val="00FE2DFF"/>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68645380">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1162826">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880895835">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1971090992">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78919-714E-4847-97EB-474DAC5E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24</cp:revision>
  <dcterms:created xsi:type="dcterms:W3CDTF">2020-05-19T14:00:00Z</dcterms:created>
  <dcterms:modified xsi:type="dcterms:W3CDTF">2020-05-29T19:03:00Z</dcterms:modified>
</cp:coreProperties>
</file>