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039B8448" w:rsidR="00226288" w:rsidRPr="00226288" w:rsidRDefault="00226288" w:rsidP="00BE74CE">
      <w:pPr>
        <w:spacing w:line="480" w:lineRule="auto"/>
        <w:contextualSpacing/>
      </w:pPr>
      <w:r w:rsidRPr="00226288">
        <w:t xml:space="preserve">An </w:t>
      </w:r>
      <w:r w:rsidR="00081AC4">
        <w:t>Image</w:t>
      </w:r>
      <w:r w:rsidRPr="00226288">
        <w:t xml:space="preserve"> of the Future – </w:t>
      </w:r>
      <w:r w:rsidR="00A66BDA">
        <w:t>Entity 45</w:t>
      </w:r>
      <w:r w:rsidRPr="00226288">
        <w:t xml:space="preserve"> and Regional Service District </w:t>
      </w:r>
      <w:r w:rsidR="00E91A48">
        <w:t>10</w:t>
      </w:r>
    </w:p>
    <w:p w14:paraId="70CB123F" w14:textId="4B99D16A"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A66BDA">
        <w:rPr>
          <w:rFonts w:eastAsia="Times New Roman"/>
        </w:rPr>
        <w:t>Entity 45</w:t>
      </w:r>
      <w:r w:rsidR="006736F1">
        <w:rPr>
          <w:rFonts w:eastAsia="Times New Roman"/>
        </w:rPr>
        <w:t>.</w:t>
      </w:r>
      <w:r w:rsidRPr="00226288">
        <w:rPr>
          <w:rFonts w:eastAsia="Times New Roman"/>
        </w:rPr>
        <w:t xml:space="preserve"> For the duration of this discussion the municipality shall be referred to as </w:t>
      </w:r>
      <w:r w:rsidR="00A66BDA">
        <w:rPr>
          <w:rFonts w:eastAsia="Times New Roman"/>
        </w:rPr>
        <w:t>Entity 45</w:t>
      </w:r>
      <w:r w:rsidRPr="00226288">
        <w:rPr>
          <w:rFonts w:eastAsia="Times New Roman"/>
        </w:rPr>
        <w:t xml:space="preserve">, as while the municipality could conceivably adopt </w:t>
      </w:r>
      <w:r w:rsidR="00DC6D5B">
        <w:rPr>
          <w:rFonts w:eastAsia="Times New Roman"/>
        </w:rPr>
        <w:t xml:space="preserve">the </w:t>
      </w:r>
      <w:r w:rsidR="009F08C8">
        <w:rPr>
          <w:rFonts w:eastAsia="Times New Roman"/>
        </w:rPr>
        <w:t xml:space="preserve">name </w:t>
      </w:r>
      <w:r w:rsidR="00570A81">
        <w:rPr>
          <w:rFonts w:eastAsia="Times New Roman"/>
        </w:rPr>
        <w:t xml:space="preserve">Saint Andrews, </w:t>
      </w:r>
      <w:r w:rsidR="003024AA">
        <w:rPr>
          <w:rFonts w:eastAsia="Times New Roman"/>
        </w:rPr>
        <w:t>Saint Patrick or Saint Croix</w:t>
      </w:r>
      <w:r w:rsidR="00E73700">
        <w:rPr>
          <w:rFonts w:eastAsia="Times New Roman"/>
        </w:rPr>
        <w:t>,</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065114B6" w:rsidR="00226288" w:rsidRPr="00226288" w:rsidRDefault="00570A81" w:rsidP="00226288">
      <w:pPr>
        <w:rPr>
          <w:b/>
          <w:bCs/>
        </w:rPr>
      </w:pPr>
      <w:r>
        <w:rPr>
          <w:noProof/>
          <w:szCs w:val="24"/>
        </w:rPr>
        <w:drawing>
          <wp:anchor distT="0" distB="0" distL="114300" distR="114300" simplePos="0" relativeHeight="251657728" behindDoc="0" locked="0" layoutInCell="1" allowOverlap="1" wp14:anchorId="4E73665D" wp14:editId="33712DF9">
            <wp:simplePos x="0" y="0"/>
            <wp:positionH relativeFrom="column">
              <wp:posOffset>0</wp:posOffset>
            </wp:positionH>
            <wp:positionV relativeFrom="paragraph">
              <wp:posOffset>-1905</wp:posOffset>
            </wp:positionV>
            <wp:extent cx="1974850" cy="3681730"/>
            <wp:effectExtent l="0" t="0" r="6350" b="0"/>
            <wp:wrapThrough wrapText="bothSides">
              <wp:wrapPolygon edited="0">
                <wp:start x="417" y="0"/>
                <wp:lineTo x="0" y="335"/>
                <wp:lineTo x="0" y="20676"/>
                <wp:lineTo x="208" y="21347"/>
                <wp:lineTo x="417" y="21458"/>
                <wp:lineTo x="21044" y="21458"/>
                <wp:lineTo x="21253" y="21347"/>
                <wp:lineTo x="21461" y="20676"/>
                <wp:lineTo x="21461" y="335"/>
                <wp:lineTo x="21044" y="0"/>
                <wp:lineTo x="41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3053" t="24356" r="31883" b="37110"/>
                    <a:stretch/>
                  </pic:blipFill>
                  <pic:spPr bwMode="auto">
                    <a:xfrm>
                      <a:off x="0" y="0"/>
                      <a:ext cx="1974850" cy="368173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4750B350" w14:textId="10F2EF59" w:rsidR="00226288" w:rsidRDefault="00A66BDA" w:rsidP="0088243B">
      <w:pPr>
        <w:jc w:val="both"/>
        <w:rPr>
          <w:szCs w:val="24"/>
        </w:rPr>
      </w:pPr>
      <w:r>
        <w:rPr>
          <w:szCs w:val="24"/>
        </w:rPr>
        <w:t>Entity 45</w:t>
      </w:r>
      <w:r w:rsidR="006C7607">
        <w:rPr>
          <w:szCs w:val="24"/>
        </w:rPr>
        <w:t xml:space="preserve"> </w:t>
      </w:r>
      <w:r w:rsidR="00D02067" w:rsidRPr="003E682B">
        <w:rPr>
          <w:szCs w:val="24"/>
        </w:rPr>
        <w:t xml:space="preserve">would be comprised of </w:t>
      </w:r>
      <w:r w:rsidR="00CA333E" w:rsidRPr="003E682B">
        <w:rPr>
          <w:szCs w:val="24"/>
        </w:rPr>
        <w:t xml:space="preserve">the </w:t>
      </w:r>
      <w:r w:rsidR="000A28EE">
        <w:rPr>
          <w:szCs w:val="24"/>
        </w:rPr>
        <w:t xml:space="preserve">Town of </w:t>
      </w:r>
      <w:r w:rsidR="00CD0C24">
        <w:rPr>
          <w:szCs w:val="24"/>
        </w:rPr>
        <w:t>Saint Andrews</w:t>
      </w:r>
      <w:r w:rsidR="00483DC3">
        <w:rPr>
          <w:szCs w:val="24"/>
        </w:rPr>
        <w:t xml:space="preserve"> and </w:t>
      </w:r>
      <w:r w:rsidR="00060188">
        <w:rPr>
          <w:szCs w:val="24"/>
        </w:rPr>
        <w:t xml:space="preserve">the </w:t>
      </w:r>
      <w:r w:rsidR="007C4CE7">
        <w:rPr>
          <w:szCs w:val="24"/>
        </w:rPr>
        <w:t>Saint Patrick, Saint Croix, Bayside, Chamcook, Dumbarton</w:t>
      </w:r>
      <w:r w:rsidR="009555B0">
        <w:rPr>
          <w:szCs w:val="24"/>
        </w:rPr>
        <w:t xml:space="preserve"> </w:t>
      </w:r>
      <w:r w:rsidR="00060188">
        <w:rPr>
          <w:szCs w:val="24"/>
        </w:rPr>
        <w:t>LSD</w:t>
      </w:r>
      <w:r w:rsidR="009555B0">
        <w:rPr>
          <w:szCs w:val="24"/>
        </w:rPr>
        <w:t>s</w:t>
      </w:r>
      <w:r w:rsidR="00E351D9">
        <w:rPr>
          <w:szCs w:val="24"/>
        </w:rPr>
        <w:t xml:space="preserve">. </w:t>
      </w:r>
      <w:r w:rsidR="00A02162">
        <w:rPr>
          <w:szCs w:val="24"/>
        </w:rPr>
        <w:t xml:space="preserve">The majority of the </w:t>
      </w:r>
      <w:r w:rsidR="00A735C8">
        <w:rPr>
          <w:szCs w:val="24"/>
        </w:rPr>
        <w:t xml:space="preserve">entity’s Crown Lands are concentrated </w:t>
      </w:r>
      <w:r w:rsidR="007778C9">
        <w:rPr>
          <w:szCs w:val="24"/>
        </w:rPr>
        <w:t>in the Dumbarton parish,</w:t>
      </w:r>
      <w:r w:rsidR="003016AD">
        <w:rPr>
          <w:szCs w:val="24"/>
        </w:rPr>
        <w:t xml:space="preserve"> and the entity’s borders follow the boundaries of th</w:t>
      </w:r>
      <w:r w:rsidR="00414F39">
        <w:rPr>
          <w:szCs w:val="24"/>
        </w:rPr>
        <w:t xml:space="preserve">ese Crown Lands. </w:t>
      </w:r>
    </w:p>
    <w:p w14:paraId="7116CD82" w14:textId="4AB6F29D" w:rsidR="001F5724" w:rsidRPr="00226288" w:rsidRDefault="001F5724" w:rsidP="001F5724">
      <w:pPr>
        <w:rPr>
          <w:rFonts w:eastAsia="Times New Roman"/>
          <w:b/>
          <w:bCs/>
        </w:rPr>
      </w:pPr>
      <w:r w:rsidRPr="00226288">
        <w:rPr>
          <w:rFonts w:eastAsia="Times New Roman"/>
          <w:b/>
          <w:bCs/>
        </w:rPr>
        <w:t>Demographic Base</w:t>
      </w:r>
    </w:p>
    <w:p w14:paraId="4A234E1E" w14:textId="088F6B0E"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361F02">
        <w:rPr>
          <w:rFonts w:eastAsia="Times New Roman"/>
          <w:color w:val="000000" w:themeColor="text1"/>
          <w:szCs w:val="24"/>
        </w:rPr>
        <w:t>4000</w:t>
      </w:r>
      <w:r w:rsidR="003002B5">
        <w:rPr>
          <w:szCs w:val="24"/>
        </w:rPr>
        <w:t xml:space="preserve"> </w:t>
      </w:r>
      <w:r w:rsidR="00E91A48">
        <w:rPr>
          <w:szCs w:val="24"/>
        </w:rPr>
        <w:t>people.</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A66BDA">
        <w:rPr>
          <w:rFonts w:eastAsia="Times New Roman"/>
          <w:color w:val="000000" w:themeColor="text1"/>
          <w:szCs w:val="24"/>
        </w:rPr>
        <w:t>Entity 45</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782FA8FE" w14:textId="4C485C10" w:rsidR="001A093E"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EC1820">
        <w:rPr>
          <w:rFonts w:eastAsia="Times New Roman"/>
          <w:color w:val="000000" w:themeColor="text1"/>
          <w:szCs w:val="24"/>
        </w:rPr>
        <w:t>55</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A66BDA">
        <w:rPr>
          <w:rFonts w:eastAsia="Times New Roman"/>
          <w:color w:val="000000" w:themeColor="text1"/>
          <w:szCs w:val="24"/>
        </w:rPr>
        <w:t>Entity 45</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tbl>
      <w:tblPr>
        <w:tblpPr w:leftFromText="180" w:rightFromText="180" w:vertAnchor="text" w:horzAnchor="margin" w:tblpXSpec="right" w:tblpY="1"/>
        <w:tblOverlap w:val="never"/>
        <w:tblW w:w="5796" w:type="dxa"/>
        <w:tblLook w:val="04A0" w:firstRow="1" w:lastRow="0" w:firstColumn="1" w:lastColumn="0" w:noHBand="0" w:noVBand="1"/>
      </w:tblPr>
      <w:tblGrid>
        <w:gridCol w:w="2559"/>
        <w:gridCol w:w="1620"/>
        <w:gridCol w:w="1617"/>
      </w:tblGrid>
      <w:tr w:rsidR="001A093E" w:rsidRPr="001A093E" w14:paraId="7636C9CA" w14:textId="77777777" w:rsidTr="001A093E">
        <w:trPr>
          <w:trHeight w:val="310"/>
        </w:trPr>
        <w:tc>
          <w:tcPr>
            <w:tcW w:w="5796" w:type="dxa"/>
            <w:gridSpan w:val="3"/>
            <w:tcBorders>
              <w:top w:val="nil"/>
              <w:left w:val="nil"/>
              <w:bottom w:val="single" w:sz="8" w:space="0" w:color="BFBFBF"/>
              <w:right w:val="nil"/>
            </w:tcBorders>
            <w:shd w:val="clear" w:color="auto" w:fill="auto"/>
            <w:noWrap/>
            <w:vAlign w:val="center"/>
            <w:hideMark/>
          </w:tcPr>
          <w:p w14:paraId="57731D45" w14:textId="77777777" w:rsidR="001A093E" w:rsidRPr="001A093E" w:rsidRDefault="001A093E" w:rsidP="001A093E">
            <w:pPr>
              <w:spacing w:after="0" w:line="240" w:lineRule="auto"/>
              <w:jc w:val="center"/>
              <w:rPr>
                <w:rFonts w:eastAsia="Times New Roman"/>
                <w:b/>
                <w:bCs/>
                <w:color w:val="000000"/>
                <w:szCs w:val="24"/>
                <w:lang w:val="en-CA" w:eastAsia="en-CA"/>
              </w:rPr>
            </w:pPr>
            <w:r w:rsidRPr="001A093E">
              <w:rPr>
                <w:rFonts w:eastAsia="Times New Roman"/>
                <w:b/>
                <w:bCs/>
                <w:color w:val="000000"/>
                <w:szCs w:val="24"/>
                <w:lang w:val="en-CA" w:eastAsia="en-CA"/>
              </w:rPr>
              <w:t>Voter Turnout by Existing Municipality</w:t>
            </w:r>
          </w:p>
        </w:tc>
      </w:tr>
      <w:tr w:rsidR="001A093E" w:rsidRPr="001A093E" w14:paraId="728D9B1C" w14:textId="77777777" w:rsidTr="001A093E">
        <w:trPr>
          <w:trHeight w:val="970"/>
        </w:trPr>
        <w:tc>
          <w:tcPr>
            <w:tcW w:w="2559" w:type="dxa"/>
            <w:tcBorders>
              <w:top w:val="nil"/>
              <w:left w:val="nil"/>
              <w:bottom w:val="nil"/>
              <w:right w:val="nil"/>
            </w:tcBorders>
            <w:shd w:val="clear" w:color="4472C4" w:fill="4472C4"/>
            <w:vAlign w:val="center"/>
            <w:hideMark/>
          </w:tcPr>
          <w:p w14:paraId="2EE82F8A" w14:textId="77777777" w:rsidR="001A093E" w:rsidRPr="001A093E" w:rsidRDefault="001A093E" w:rsidP="001A093E">
            <w:pPr>
              <w:spacing w:after="0" w:line="240" w:lineRule="auto"/>
              <w:jc w:val="center"/>
              <w:rPr>
                <w:rFonts w:eastAsia="Times New Roman"/>
                <w:b/>
                <w:bCs/>
                <w:color w:val="000000"/>
                <w:szCs w:val="24"/>
                <w:lang w:val="en-CA" w:eastAsia="en-CA"/>
              </w:rPr>
            </w:pPr>
            <w:r w:rsidRPr="001A093E">
              <w:rPr>
                <w:rFonts w:eastAsia="Times New Roman"/>
                <w:b/>
                <w:bCs/>
                <w:color w:val="000000"/>
                <w:szCs w:val="24"/>
                <w:lang w:val="en-CA" w:eastAsia="en-CA"/>
              </w:rPr>
              <w:t>Municipality</w:t>
            </w:r>
          </w:p>
        </w:tc>
        <w:tc>
          <w:tcPr>
            <w:tcW w:w="1620" w:type="dxa"/>
            <w:tcBorders>
              <w:top w:val="nil"/>
              <w:left w:val="single" w:sz="4" w:space="0" w:color="FFFFFF"/>
              <w:bottom w:val="nil"/>
              <w:right w:val="nil"/>
            </w:tcBorders>
            <w:shd w:val="clear" w:color="4472C4" w:fill="4472C4"/>
            <w:hideMark/>
          </w:tcPr>
          <w:p w14:paraId="1C747D01" w14:textId="77777777" w:rsidR="001A093E" w:rsidRPr="001A093E" w:rsidRDefault="001A093E" w:rsidP="001A093E">
            <w:pPr>
              <w:spacing w:after="0" w:line="240" w:lineRule="auto"/>
              <w:jc w:val="center"/>
              <w:rPr>
                <w:rFonts w:eastAsia="Times New Roman"/>
                <w:b/>
                <w:bCs/>
                <w:color w:val="000000"/>
                <w:szCs w:val="24"/>
                <w:lang w:val="en-CA" w:eastAsia="en-CA"/>
              </w:rPr>
            </w:pPr>
            <w:r w:rsidRPr="001A093E">
              <w:rPr>
                <w:rFonts w:eastAsia="Times New Roman"/>
                <w:b/>
                <w:bCs/>
                <w:color w:val="000000"/>
                <w:szCs w:val="24"/>
                <w:lang w:val="en-CA" w:eastAsia="en-CA"/>
              </w:rPr>
              <w:t>Voter Participation 2012</w:t>
            </w:r>
            <w:r w:rsidRPr="001A093E">
              <w:rPr>
                <w:rFonts w:eastAsia="Times New Roman"/>
                <w:b/>
                <w:bCs/>
                <w:color w:val="000000"/>
                <w:szCs w:val="24"/>
                <w:vertAlign w:val="superscript"/>
                <w:lang w:val="en-CA" w:eastAsia="en-CA"/>
              </w:rPr>
              <w:t>1</w:t>
            </w:r>
          </w:p>
        </w:tc>
        <w:tc>
          <w:tcPr>
            <w:tcW w:w="1617" w:type="dxa"/>
            <w:tcBorders>
              <w:top w:val="nil"/>
              <w:left w:val="single" w:sz="4" w:space="0" w:color="FFFFFF"/>
              <w:bottom w:val="nil"/>
              <w:right w:val="nil"/>
            </w:tcBorders>
            <w:shd w:val="clear" w:color="4472C4" w:fill="4472C4"/>
            <w:hideMark/>
          </w:tcPr>
          <w:p w14:paraId="3BEC47DC" w14:textId="77777777" w:rsidR="001A093E" w:rsidRPr="001A093E" w:rsidRDefault="001A093E" w:rsidP="001A093E">
            <w:pPr>
              <w:spacing w:after="0" w:line="240" w:lineRule="auto"/>
              <w:jc w:val="center"/>
              <w:rPr>
                <w:rFonts w:eastAsia="Times New Roman"/>
                <w:b/>
                <w:bCs/>
                <w:color w:val="000000"/>
                <w:szCs w:val="24"/>
                <w:lang w:val="en-CA" w:eastAsia="en-CA"/>
              </w:rPr>
            </w:pPr>
            <w:r w:rsidRPr="001A093E">
              <w:rPr>
                <w:rFonts w:eastAsia="Times New Roman"/>
                <w:b/>
                <w:bCs/>
                <w:color w:val="000000"/>
                <w:szCs w:val="24"/>
                <w:lang w:val="en-CA" w:eastAsia="en-CA"/>
              </w:rPr>
              <w:t>Voter Participation 2016</w:t>
            </w:r>
            <w:r w:rsidRPr="001A093E">
              <w:rPr>
                <w:rFonts w:eastAsia="Times New Roman"/>
                <w:b/>
                <w:bCs/>
                <w:color w:val="000000"/>
                <w:szCs w:val="24"/>
                <w:vertAlign w:val="superscript"/>
                <w:lang w:val="en-CA" w:eastAsia="en-CA"/>
              </w:rPr>
              <w:t>2</w:t>
            </w:r>
          </w:p>
        </w:tc>
      </w:tr>
      <w:tr w:rsidR="00792F8D" w:rsidRPr="001A093E" w14:paraId="50113CC7" w14:textId="77777777" w:rsidTr="001A093E">
        <w:trPr>
          <w:trHeight w:val="320"/>
        </w:trPr>
        <w:tc>
          <w:tcPr>
            <w:tcW w:w="2559" w:type="dxa"/>
            <w:tcBorders>
              <w:top w:val="single" w:sz="12" w:space="0" w:color="FFFFFF"/>
              <w:left w:val="nil"/>
              <w:bottom w:val="nil"/>
              <w:right w:val="nil"/>
            </w:tcBorders>
            <w:shd w:val="clear" w:color="B4C6E7" w:fill="B4C6E7"/>
            <w:noWrap/>
            <w:vAlign w:val="bottom"/>
            <w:hideMark/>
          </w:tcPr>
          <w:p w14:paraId="3D84795B" w14:textId="2E9752BE" w:rsidR="00792F8D" w:rsidRPr="001A093E" w:rsidRDefault="00792F8D" w:rsidP="00792F8D">
            <w:pPr>
              <w:spacing w:after="0" w:line="240" w:lineRule="auto"/>
              <w:rPr>
                <w:rFonts w:eastAsia="Times New Roman"/>
                <w:color w:val="000000"/>
                <w:szCs w:val="24"/>
                <w:lang w:val="en-CA" w:eastAsia="en-CA"/>
              </w:rPr>
            </w:pPr>
            <w:r w:rsidRPr="00792F8D">
              <w:rPr>
                <w:color w:val="000000"/>
                <w:szCs w:val="24"/>
              </w:rPr>
              <w:t>Saint Andrews</w:t>
            </w:r>
          </w:p>
        </w:tc>
        <w:tc>
          <w:tcPr>
            <w:tcW w:w="1620" w:type="dxa"/>
            <w:tcBorders>
              <w:top w:val="single" w:sz="12" w:space="0" w:color="FFFFFF"/>
              <w:left w:val="single" w:sz="4" w:space="0" w:color="FFFFFF"/>
              <w:bottom w:val="nil"/>
              <w:right w:val="nil"/>
            </w:tcBorders>
            <w:shd w:val="clear" w:color="B4C6E7" w:fill="B4C6E7"/>
            <w:noWrap/>
            <w:vAlign w:val="bottom"/>
            <w:hideMark/>
          </w:tcPr>
          <w:p w14:paraId="1E307F63" w14:textId="69CCA410" w:rsidR="00792F8D" w:rsidRPr="001A093E" w:rsidRDefault="00792F8D" w:rsidP="00792F8D">
            <w:pPr>
              <w:spacing w:after="0" w:line="240" w:lineRule="auto"/>
              <w:jc w:val="right"/>
              <w:rPr>
                <w:rFonts w:eastAsia="Times New Roman"/>
                <w:color w:val="000000"/>
                <w:szCs w:val="24"/>
                <w:lang w:val="en-CA" w:eastAsia="en-CA"/>
              </w:rPr>
            </w:pPr>
            <w:r w:rsidRPr="00792F8D">
              <w:rPr>
                <w:color w:val="000000"/>
                <w:szCs w:val="24"/>
              </w:rPr>
              <w:t>66.17%</w:t>
            </w:r>
          </w:p>
        </w:tc>
        <w:tc>
          <w:tcPr>
            <w:tcW w:w="1617" w:type="dxa"/>
            <w:tcBorders>
              <w:top w:val="single" w:sz="12" w:space="0" w:color="FFFFFF"/>
              <w:left w:val="single" w:sz="4" w:space="0" w:color="FFFFFF"/>
              <w:bottom w:val="nil"/>
              <w:right w:val="nil"/>
            </w:tcBorders>
            <w:shd w:val="clear" w:color="B4C6E7" w:fill="B4C6E7"/>
            <w:noWrap/>
            <w:vAlign w:val="bottom"/>
            <w:hideMark/>
          </w:tcPr>
          <w:p w14:paraId="4593BEF3" w14:textId="370C7C52" w:rsidR="00792F8D" w:rsidRPr="001A093E" w:rsidRDefault="00792F8D" w:rsidP="00792F8D">
            <w:pPr>
              <w:spacing w:after="0" w:line="240" w:lineRule="auto"/>
              <w:jc w:val="right"/>
              <w:rPr>
                <w:rFonts w:eastAsia="Times New Roman"/>
                <w:color w:val="000000"/>
                <w:szCs w:val="24"/>
                <w:lang w:val="en-CA" w:eastAsia="en-CA"/>
              </w:rPr>
            </w:pPr>
            <w:r w:rsidRPr="00792F8D">
              <w:rPr>
                <w:color w:val="000000"/>
                <w:szCs w:val="24"/>
              </w:rPr>
              <w:t>49.63%</w:t>
            </w:r>
          </w:p>
        </w:tc>
      </w:tr>
      <w:tr w:rsidR="001A093E" w:rsidRPr="001A093E" w14:paraId="5EE409AE" w14:textId="77777777" w:rsidTr="001A093E">
        <w:trPr>
          <w:trHeight w:val="310"/>
        </w:trPr>
        <w:tc>
          <w:tcPr>
            <w:tcW w:w="5796" w:type="dxa"/>
            <w:gridSpan w:val="3"/>
            <w:tcBorders>
              <w:top w:val="nil"/>
              <w:left w:val="nil"/>
              <w:bottom w:val="nil"/>
              <w:right w:val="nil"/>
            </w:tcBorders>
            <w:shd w:val="clear" w:color="auto" w:fill="auto"/>
            <w:noWrap/>
            <w:vAlign w:val="bottom"/>
            <w:hideMark/>
          </w:tcPr>
          <w:p w14:paraId="5715156E" w14:textId="77777777" w:rsidR="001A093E" w:rsidRPr="001A093E" w:rsidRDefault="001A093E" w:rsidP="001A093E">
            <w:pPr>
              <w:spacing w:after="0" w:line="240" w:lineRule="auto"/>
              <w:rPr>
                <w:rFonts w:eastAsia="Times New Roman"/>
                <w:color w:val="000000"/>
                <w:sz w:val="20"/>
                <w:szCs w:val="20"/>
                <w:lang w:val="en-CA" w:eastAsia="en-CA"/>
              </w:rPr>
            </w:pPr>
            <w:r w:rsidRPr="001A093E">
              <w:rPr>
                <w:rFonts w:eastAsia="Times New Roman"/>
                <w:color w:val="000000"/>
                <w:sz w:val="20"/>
                <w:szCs w:val="20"/>
                <w:lang w:val="en-CA" w:eastAsia="en-CA"/>
              </w:rPr>
              <w:t>1. Elections NB</w:t>
            </w:r>
          </w:p>
        </w:tc>
      </w:tr>
    </w:tbl>
    <w:p w14:paraId="698C1A3B" w14:textId="126A299C" w:rsidR="00A36285" w:rsidRDefault="007353DE" w:rsidP="00E71EDE">
      <w:pPr>
        <w:jc w:val="both"/>
        <w:rPr>
          <w:rFonts w:eastAsia="Times New Roman"/>
          <w:color w:val="000000" w:themeColor="text1"/>
          <w:szCs w:val="24"/>
        </w:rPr>
      </w:pPr>
      <w:r>
        <w:rPr>
          <w:rFonts w:eastAsia="Times New Roman"/>
          <w:color w:val="000000" w:themeColor="text1"/>
          <w:szCs w:val="24"/>
        </w:rPr>
        <w:t>In addition, amalgamation would benefit the proposed entity’s existing municipalit</w:t>
      </w:r>
      <w:r w:rsidR="004E1DB9">
        <w:rPr>
          <w:rFonts w:eastAsia="Times New Roman"/>
          <w:color w:val="000000" w:themeColor="text1"/>
          <w:szCs w:val="24"/>
        </w:rPr>
        <w:t>y</w:t>
      </w:r>
      <w:r>
        <w:rPr>
          <w:rFonts w:eastAsia="Times New Roman"/>
          <w:color w:val="000000" w:themeColor="text1"/>
          <w:szCs w:val="24"/>
        </w:rPr>
        <w:t>’</w:t>
      </w:r>
      <w:r w:rsidR="00E71EDE">
        <w:rPr>
          <w:rFonts w:eastAsia="Times New Roman"/>
          <w:color w:val="000000" w:themeColor="text1"/>
          <w:szCs w:val="24"/>
        </w:rPr>
        <w:t>s</w:t>
      </w:r>
      <w:r>
        <w:rPr>
          <w:rFonts w:eastAsia="Times New Roman"/>
          <w:color w:val="000000" w:themeColor="text1"/>
          <w:szCs w:val="24"/>
        </w:rPr>
        <w:t xml:space="preserve"> democratic institutions.</w:t>
      </w:r>
      <w:r w:rsidR="00A83E2A">
        <w:rPr>
          <w:rFonts w:eastAsia="Times New Roman"/>
          <w:color w:val="000000" w:themeColor="text1"/>
          <w:szCs w:val="24"/>
        </w:rPr>
        <w:t xml:space="preserve"> While </w:t>
      </w:r>
      <w:r w:rsidR="00E71EDE">
        <w:rPr>
          <w:rFonts w:eastAsia="Times New Roman"/>
          <w:color w:val="000000" w:themeColor="text1"/>
          <w:szCs w:val="24"/>
        </w:rPr>
        <w:t xml:space="preserve">in 2012 Saint Andrews </w:t>
      </w:r>
      <w:r w:rsidR="007C1871">
        <w:rPr>
          <w:rFonts w:eastAsia="Times New Roman"/>
          <w:color w:val="000000" w:themeColor="text1"/>
          <w:szCs w:val="24"/>
        </w:rPr>
        <w:t xml:space="preserve">reported a </w:t>
      </w:r>
      <w:r w:rsidR="000F6376">
        <w:rPr>
          <w:rFonts w:eastAsia="Times New Roman"/>
          <w:color w:val="000000" w:themeColor="text1"/>
          <w:szCs w:val="24"/>
        </w:rPr>
        <w:t xml:space="preserve">voter turnout </w:t>
      </w:r>
      <w:r w:rsidR="00002431">
        <w:rPr>
          <w:rFonts w:eastAsia="Times New Roman"/>
          <w:color w:val="000000" w:themeColor="text1"/>
          <w:szCs w:val="24"/>
        </w:rPr>
        <w:t>far greater than the provincial average</w:t>
      </w:r>
      <w:r w:rsidR="0040403F">
        <w:rPr>
          <w:rFonts w:eastAsia="Times New Roman"/>
          <w:color w:val="000000" w:themeColor="text1"/>
          <w:szCs w:val="24"/>
        </w:rPr>
        <w:t xml:space="preserve">, </w:t>
      </w:r>
      <w:r w:rsidR="009347A7">
        <w:rPr>
          <w:rFonts w:eastAsia="Times New Roman"/>
          <w:color w:val="000000" w:themeColor="text1"/>
          <w:szCs w:val="24"/>
        </w:rPr>
        <w:t xml:space="preserve">this turnout rate dropped by </w:t>
      </w:r>
      <w:r w:rsidR="001B01EA">
        <w:rPr>
          <w:rFonts w:eastAsia="Times New Roman"/>
          <w:color w:val="000000" w:themeColor="text1"/>
          <w:szCs w:val="24"/>
        </w:rPr>
        <w:t>16 points</w:t>
      </w:r>
      <w:r w:rsidR="002E180D">
        <w:rPr>
          <w:rFonts w:eastAsia="Times New Roman"/>
          <w:color w:val="000000" w:themeColor="text1"/>
          <w:szCs w:val="24"/>
        </w:rPr>
        <w:t xml:space="preserve"> in 2016. </w:t>
      </w:r>
      <w:r w:rsidR="003343CD">
        <w:rPr>
          <w:rFonts w:eastAsia="Times New Roman"/>
          <w:color w:val="000000" w:themeColor="text1"/>
          <w:szCs w:val="24"/>
        </w:rPr>
        <w:t xml:space="preserve">Additionally, the </w:t>
      </w:r>
      <w:r w:rsidR="00AF675A">
        <w:rPr>
          <w:rFonts w:eastAsia="Times New Roman"/>
          <w:color w:val="000000" w:themeColor="text1"/>
          <w:szCs w:val="24"/>
        </w:rPr>
        <w:t>town’s population declined 5% in the same period</w:t>
      </w:r>
      <w:r w:rsidR="00457854">
        <w:rPr>
          <w:rFonts w:eastAsia="Times New Roman"/>
          <w:color w:val="000000" w:themeColor="text1"/>
          <w:szCs w:val="24"/>
        </w:rPr>
        <w:t xml:space="preserve">. </w:t>
      </w:r>
    </w:p>
    <w:p w14:paraId="715AE7AE" w14:textId="17E48D4B" w:rsidR="00E236EA" w:rsidRDefault="00342B7F" w:rsidP="00900633">
      <w:pPr>
        <w:jc w:val="both"/>
        <w:rPr>
          <w:rFonts w:eastAsia="Times New Roman"/>
          <w:color w:val="000000" w:themeColor="text1"/>
          <w:szCs w:val="24"/>
        </w:rPr>
      </w:pPr>
      <w:r>
        <w:rPr>
          <w:rFonts w:eastAsia="Times New Roman"/>
          <w:color w:val="000000" w:themeColor="text1"/>
          <w:szCs w:val="24"/>
        </w:rPr>
        <w:lastRenderedPageBreak/>
        <w:t xml:space="preserve">The solution for the municipalities of proposed </w:t>
      </w:r>
      <w:r w:rsidR="00A66BDA">
        <w:rPr>
          <w:rFonts w:eastAsia="Times New Roman"/>
          <w:color w:val="000000" w:themeColor="text1"/>
          <w:szCs w:val="24"/>
        </w:rPr>
        <w:t>Entity 45</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xml:space="preserve">, indicating that the inclusion of contiguous unincorporated populations can improve voter turnouts in existing municipalities.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35594999" w:rsidR="002D1F21" w:rsidRPr="00226288" w:rsidRDefault="00A66BDA" w:rsidP="00900633">
      <w:pPr>
        <w:jc w:val="both"/>
      </w:pPr>
      <w:r>
        <w:t>Entity 45</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2C8483E4" w:rsidR="002D1F21" w:rsidRPr="00D326A9" w:rsidRDefault="00226288" w:rsidP="00900633">
      <w:pPr>
        <w:jc w:val="both"/>
        <w:rPr>
          <w:rFonts w:eastAsia="Times New Roman"/>
          <w:color w:val="000000"/>
          <w:sz w:val="20"/>
          <w:szCs w:val="20"/>
          <w:lang w:val="en-CA" w:eastAsia="en-CA"/>
        </w:rPr>
      </w:pPr>
      <w:r w:rsidRPr="00226288">
        <w:t xml:space="preserve">Because its population is </w:t>
      </w:r>
      <w:r w:rsidR="009176B1">
        <w:t>below</w:t>
      </w:r>
      <w:r w:rsidR="0035403A">
        <w:t xml:space="preserve"> </w:t>
      </w:r>
      <w:r w:rsidR="00B125F3">
        <w:t>1</w:t>
      </w:r>
      <w:r w:rsidR="00275F78">
        <w:t>0000</w:t>
      </w:r>
      <w:r w:rsidRPr="00226288">
        <w:t xml:space="preserve">, </w:t>
      </w:r>
      <w:r w:rsidR="00A66BDA">
        <w:t>Entity 45</w:t>
      </w:r>
      <w:r w:rsidR="00B125F3">
        <w:t xml:space="preserve"> would qualify as a ‘Group </w:t>
      </w:r>
      <w:r w:rsidR="009176B1">
        <w:t>A</w:t>
      </w:r>
      <w:r w:rsidR="003B2A08">
        <w:t>’</w:t>
      </w:r>
      <w:r w:rsidRPr="00226288">
        <w:t xml:space="preserve"> municipality</w:t>
      </w:r>
      <w:r w:rsidR="003011C3">
        <w:t xml:space="preserve">. </w:t>
      </w:r>
      <w:r w:rsidR="002937C0" w:rsidRPr="00B20F84">
        <w:rPr>
          <w:szCs w:val="24"/>
        </w:rPr>
        <w:t xml:space="preserve">As </w:t>
      </w:r>
      <w:r w:rsidR="002937C0">
        <w:rPr>
          <w:szCs w:val="24"/>
        </w:rPr>
        <w:t>Entity 45</w:t>
      </w:r>
      <w:r w:rsidR="002937C0" w:rsidRPr="00B20F84">
        <w:rPr>
          <w:szCs w:val="24"/>
        </w:rPr>
        <w:t xml:space="preserve">’s assessment base per capita would be greater than the group average, it would not be entitled to an annual equalization grant. </w:t>
      </w:r>
      <w:r w:rsidR="002937C0" w:rsidRPr="00B20F84">
        <w:rPr>
          <w:rFonts w:eastAsia="Times New Roman"/>
          <w:color w:val="000000"/>
          <w:szCs w:val="24"/>
          <w:lang w:val="en-CA" w:eastAsia="en-CA"/>
        </w:rPr>
        <w:t xml:space="preserve">Rather, equal opportunity among the 53 municipalities would </w:t>
      </w:r>
      <w:r w:rsidR="002937C0" w:rsidRPr="006D7753">
        <w:rPr>
          <w:rFonts w:eastAsia="Times New Roman"/>
          <w:color w:val="000000"/>
          <w:szCs w:val="24"/>
          <w:lang w:val="en-CA" w:eastAsia="en-CA"/>
        </w:rPr>
        <w:t>be guaranteed by its expanded tax warrant. With</w:t>
      </w:r>
      <w:r w:rsidR="002937C0" w:rsidRPr="006D7753">
        <w:rPr>
          <w:szCs w:val="24"/>
        </w:rPr>
        <w:t xml:space="preserve"> the tax room transfer from the provincial government to </w:t>
      </w:r>
      <w:r w:rsidR="002937C0" w:rsidRPr="00B0093F">
        <w:rPr>
          <w:szCs w:val="24"/>
        </w:rPr>
        <w:t xml:space="preserve">municipal governments included in the proposed new framework, Entity 45’s assessment base of </w:t>
      </w:r>
      <w:r w:rsidR="00B0093F" w:rsidRPr="00B0093F">
        <w:rPr>
          <w:rFonts w:eastAsia="Times New Roman"/>
          <w:color w:val="000000"/>
          <w:szCs w:val="24"/>
          <w:lang w:val="en-CA" w:eastAsia="en-CA"/>
        </w:rPr>
        <w:t xml:space="preserve">$586,742,600 </w:t>
      </w:r>
      <w:r w:rsidR="002937C0" w:rsidRPr="00B0093F">
        <w:rPr>
          <w:rFonts w:eastAsia="Times New Roman"/>
          <w:color w:val="000000"/>
          <w:szCs w:val="24"/>
          <w:lang w:val="en-CA" w:eastAsia="en-CA"/>
        </w:rPr>
        <w:t>w</w:t>
      </w:r>
      <w:r w:rsidR="002937C0" w:rsidRPr="00B0093F">
        <w:rPr>
          <w:szCs w:val="24"/>
        </w:rPr>
        <w:t>ould be</w:t>
      </w:r>
      <w:r w:rsidR="002937C0" w:rsidRPr="0026563C">
        <w:rPr>
          <w:szCs w:val="24"/>
        </w:rPr>
        <w:t xml:space="preserve"> </w:t>
      </w:r>
      <w:r w:rsidR="002937C0" w:rsidRPr="006B006B">
        <w:rPr>
          <w:szCs w:val="24"/>
        </w:rPr>
        <w:t>able to yield more revenue than it could under the current local governance regime. Equal Opportunity</w:t>
      </w:r>
      <w:r w:rsidR="002937C0" w:rsidRPr="004E399E">
        <w:rPr>
          <w:szCs w:val="24"/>
        </w:rPr>
        <w:t xml:space="preserve"> among municipalities remains a priority in the new framework, but the primary guarantor of said equality is now tax warrants rather than equalization</w:t>
      </w:r>
      <w:r w:rsidR="002937C0">
        <w:t xml:space="preserve"> payments.</w:t>
      </w:r>
    </w:p>
    <w:p w14:paraId="61B53BEF" w14:textId="514E6EE4"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A66BDA">
        <w:t>Entity 45</w:t>
      </w:r>
      <w:r w:rsidRPr="00226288">
        <w:t xml:space="preserve">, nor does it indicate that the entire municipality will operate with one uniform property tax rate. </w:t>
      </w:r>
      <w:r w:rsidRPr="00226288">
        <w:rPr>
          <w:rFonts w:eastAsia="Times New Roman"/>
          <w:szCs w:val="24"/>
        </w:rPr>
        <w:t xml:space="preserve">Because </w:t>
      </w:r>
      <w:r w:rsidR="00A66BDA">
        <w:rPr>
          <w:rFonts w:eastAsia="Times New Roman"/>
          <w:szCs w:val="24"/>
        </w:rPr>
        <w:t>Entity 45</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0994F344"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A66BDA">
        <w:t>Entity 45</w:t>
      </w:r>
      <w:r w:rsidR="003011C3">
        <w:t xml:space="preserve"> could easily implement a two tiered property tax regime similar to Fredericton and Dieppe where those inside the urban area and those outside are charged substantially different rates.  </w:t>
      </w:r>
    </w:p>
    <w:p w14:paraId="42654CD4" w14:textId="2BF12170" w:rsidR="00226288" w:rsidRPr="00226288" w:rsidRDefault="00226288" w:rsidP="00900633">
      <w:pPr>
        <w:jc w:val="both"/>
      </w:pPr>
      <w:r w:rsidRPr="00226288">
        <w:lastRenderedPageBreak/>
        <w:t xml:space="preserve">Overall, then, </w:t>
      </w:r>
      <w:r w:rsidR="00A66BDA">
        <w:t>Entity 45</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69E71E05" w14:textId="78DA11C0" w:rsidR="003003FC" w:rsidRPr="00226288" w:rsidRDefault="00366716" w:rsidP="003003FC">
      <w:pPr>
        <w:jc w:val="both"/>
        <w:rPr>
          <w:rFonts w:eastAsia="Times New Roman"/>
          <w:szCs w:val="24"/>
        </w:rPr>
      </w:pPr>
      <w:r>
        <w:rPr>
          <w:noProof/>
          <w:szCs w:val="24"/>
        </w:rPr>
        <w:drawing>
          <wp:anchor distT="0" distB="0" distL="114300" distR="114300" simplePos="0" relativeHeight="251660800" behindDoc="0" locked="0" layoutInCell="1" allowOverlap="1" wp14:anchorId="57BD3108" wp14:editId="615EBCF3">
            <wp:simplePos x="0" y="0"/>
            <wp:positionH relativeFrom="column">
              <wp:posOffset>2630234</wp:posOffset>
            </wp:positionH>
            <wp:positionV relativeFrom="paragraph">
              <wp:posOffset>966414</wp:posOffset>
            </wp:positionV>
            <wp:extent cx="3315600" cy="4021200"/>
            <wp:effectExtent l="0" t="0" r="0" b="0"/>
            <wp:wrapThrough wrapText="bothSides">
              <wp:wrapPolygon edited="0">
                <wp:start x="0" y="0"/>
                <wp:lineTo x="0" y="21491"/>
                <wp:lineTo x="21472" y="21491"/>
                <wp:lineTo x="214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15600" cy="40212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3FC" w:rsidRPr="00226288">
        <w:rPr>
          <w:rFonts w:eastAsia="Times New Roman"/>
          <w:szCs w:val="24"/>
        </w:rPr>
        <w:t xml:space="preserve">In addition to </w:t>
      </w:r>
      <w:r w:rsidR="003003FC" w:rsidRPr="00226288">
        <w:t>policing, emergency measures planning,</w:t>
      </w:r>
      <w:r w:rsidR="003003FC"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3003FC">
        <w:rPr>
          <w:rFonts w:eastAsia="Times New Roman"/>
          <w:szCs w:val="24"/>
        </w:rPr>
        <w:t>Entity 43</w:t>
      </w:r>
      <w:r w:rsidR="003003FC" w:rsidRPr="00226288">
        <w:rPr>
          <w:rFonts w:eastAsia="Times New Roman"/>
          <w:szCs w:val="24"/>
        </w:rPr>
        <w:t>, and the tax rates of the entity would reflect this level of service</w:t>
      </w:r>
      <w:r w:rsidR="003003FC">
        <w:rPr>
          <w:rFonts w:eastAsia="Times New Roman"/>
          <w:szCs w:val="24"/>
        </w:rPr>
        <w:t xml:space="preserve">. </w:t>
      </w:r>
      <w:r w:rsidR="003003FC"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3641ABCF" w14:textId="0048FBF7" w:rsidR="003003FC" w:rsidRDefault="003003FC" w:rsidP="003003FC">
      <w:pPr>
        <w:jc w:val="both"/>
        <w:rPr>
          <w:rFonts w:eastAsia="Times New Roman"/>
          <w:szCs w:val="24"/>
        </w:rPr>
      </w:pPr>
      <w:r>
        <w:rPr>
          <w:rFonts w:eastAsia="Times New Roman"/>
          <w:szCs w:val="24"/>
        </w:rPr>
        <w:t>Entity 4</w:t>
      </w:r>
      <w:r w:rsidR="006303E7">
        <w:rPr>
          <w:rFonts w:eastAsia="Times New Roman"/>
          <w:szCs w:val="24"/>
        </w:rPr>
        <w:t>5</w:t>
      </w:r>
      <w:r w:rsidRPr="00226288">
        <w:rPr>
          <w:rFonts w:eastAsia="Times New Roman"/>
          <w:szCs w:val="24"/>
        </w:rPr>
        <w:t xml:space="preserve"> would belong to </w:t>
      </w:r>
      <w:r>
        <w:rPr>
          <w:rFonts w:eastAsia="Times New Roman"/>
          <w:szCs w:val="24"/>
        </w:rPr>
        <w:t>RSD 10</w:t>
      </w:r>
      <w:r w:rsidRPr="00226288">
        <w:rPr>
          <w:rFonts w:eastAsia="Times New Roman"/>
          <w:szCs w:val="24"/>
        </w:rPr>
        <w:t xml:space="preserve"> along with </w:t>
      </w:r>
      <w:bookmarkStart w:id="0" w:name="_Hlk40085397"/>
      <w:r>
        <w:rPr>
          <w:rFonts w:eastAsia="Times New Roman"/>
          <w:szCs w:val="24"/>
        </w:rPr>
        <w:t xml:space="preserve">Entities </w:t>
      </w:r>
      <w:r w:rsidR="006303E7">
        <w:rPr>
          <w:rFonts w:eastAsia="Times New Roman"/>
          <w:szCs w:val="24"/>
        </w:rPr>
        <w:t xml:space="preserve">42, </w:t>
      </w:r>
      <w:r>
        <w:rPr>
          <w:rFonts w:eastAsia="Times New Roman"/>
          <w:szCs w:val="24"/>
        </w:rPr>
        <w:t>43, 44, and 46</w:t>
      </w:r>
      <w:r w:rsidRPr="00226288">
        <w:rPr>
          <w:rFonts w:eastAsia="Times New Roman"/>
          <w:szCs w:val="24"/>
        </w:rPr>
        <w:t>. As with each municipal entity</w:t>
      </w:r>
      <w:bookmarkEnd w:id="0"/>
      <w:r w:rsidRPr="00226288">
        <w:rPr>
          <w:rFonts w:eastAsia="Times New Roman"/>
          <w:szCs w:val="24"/>
        </w:rPr>
        <w:t xml:space="preserve">, RSDs could conceivably be named, but this would be left to each to determine for itself. All </w:t>
      </w:r>
      <w:r>
        <w:rPr>
          <w:rFonts w:eastAsia="Times New Roman"/>
          <w:szCs w:val="24"/>
        </w:rPr>
        <w:t>e</w:t>
      </w:r>
      <w:r w:rsidRPr="00226288">
        <w:rPr>
          <w:rFonts w:eastAsia="Times New Roman"/>
          <w:szCs w:val="24"/>
        </w:rPr>
        <w:t xml:space="preserve">ntities </w:t>
      </w:r>
      <w:r>
        <w:rPr>
          <w:rFonts w:eastAsia="Times New Roman"/>
          <w:szCs w:val="24"/>
        </w:rPr>
        <w:t>w</w:t>
      </w:r>
      <w:r w:rsidRPr="00226288">
        <w:rPr>
          <w:rFonts w:eastAsia="Times New Roman"/>
          <w:szCs w:val="24"/>
        </w:rPr>
        <w:t>ould b</w:t>
      </w:r>
      <w:r>
        <w:rPr>
          <w:rFonts w:eastAsia="Times New Roman"/>
          <w:szCs w:val="24"/>
        </w:rPr>
        <w:t xml:space="preserve">e </w:t>
      </w:r>
      <w:r w:rsidRPr="00226288">
        <w:rPr>
          <w:rFonts w:eastAsia="Times New Roman"/>
          <w:szCs w:val="24"/>
        </w:rPr>
        <w:t xml:space="preserve">partners in the provision of regional services, with each contributing in accordance with their respective demographic and tax bases. </w:t>
      </w:r>
    </w:p>
    <w:p w14:paraId="22EC8235" w14:textId="16092B98" w:rsidR="003003FC" w:rsidRDefault="003003FC" w:rsidP="003003FC">
      <w:pPr>
        <w:jc w:val="both"/>
        <w:rPr>
          <w:rFonts w:eastAsia="Times New Roman"/>
          <w:szCs w:val="24"/>
        </w:rPr>
      </w:pPr>
      <w:r w:rsidRPr="00226288">
        <w:rPr>
          <w:rFonts w:eastAsia="Times New Roman"/>
          <w:szCs w:val="24"/>
        </w:rPr>
        <w:t xml:space="preserve">While this region is too large to be incorporated into a single municipality, the populations nonetheless have a great deal of shared experiences and challenges. </w:t>
      </w:r>
      <w:r>
        <w:rPr>
          <w:rFonts w:eastAsia="Times New Roman"/>
          <w:szCs w:val="24"/>
        </w:rPr>
        <w:t xml:space="preserve">RSD 10 covers portions of both Charlotte and York counties and the distribution of commuters reflects the economic interdependence within these areas. Unlike the other 11 RSDs, however, two of RSD </w:t>
      </w:r>
      <w:r w:rsidR="00E91A48">
        <w:rPr>
          <w:rFonts w:eastAsia="Times New Roman"/>
          <w:szCs w:val="24"/>
        </w:rPr>
        <w:t>10</w:t>
      </w:r>
      <w:r>
        <w:rPr>
          <w:rFonts w:eastAsia="Times New Roman"/>
          <w:szCs w:val="24"/>
        </w:rPr>
        <w:t xml:space="preserve">’s constituent entities have overwhelming majorities of commuters who remain within their communities as the island communities of Campobello and Grand Manan are relatively self-contained. Typically only urban centers report such a level of commuter retention, but given the exceptional circumstances of island communities, these numbers can be regarded as exceptional. </w:t>
      </w:r>
    </w:p>
    <w:p w14:paraId="664BE818" w14:textId="77777777" w:rsidR="003003FC" w:rsidRDefault="003003FC" w:rsidP="003003FC">
      <w:pPr>
        <w:jc w:val="both"/>
        <w:rPr>
          <w:rFonts w:eastAsia="Times New Roman"/>
          <w:szCs w:val="24"/>
        </w:rPr>
      </w:pPr>
      <w:r>
        <w:rPr>
          <w:rFonts w:eastAsia="Times New Roman"/>
          <w:szCs w:val="24"/>
        </w:rPr>
        <w:lastRenderedPageBreak/>
        <w:t xml:space="preserve">That being said, the commuting populations of the three other included entities see over half of their workers leave their respective communities to work in another part of their county of origin. Such numbers illustrate the need for further collaborative economic planning to reflect the interconnected economies of these communities. </w:t>
      </w:r>
    </w:p>
    <w:p w14:paraId="0913CD72" w14:textId="77777777" w:rsidR="003003FC" w:rsidRPr="00226288" w:rsidRDefault="003003FC" w:rsidP="003003FC">
      <w:pPr>
        <w:jc w:val="both"/>
        <w:rPr>
          <w:rFonts w:eastAsia="Times New Roman"/>
          <w:szCs w:val="24"/>
        </w:rPr>
      </w:pPr>
      <w:r>
        <w:rPr>
          <w:rFonts w:eastAsia="Times New Roman"/>
          <w:szCs w:val="24"/>
        </w:rPr>
        <w:t>By better enabling municipalities to provide the services their citizens require through cooperation in service provision, t</w:t>
      </w:r>
      <w:r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7FCBEDC5" w:rsidR="00226288" w:rsidRPr="00226288" w:rsidRDefault="00226288" w:rsidP="00226288">
      <w:pPr>
        <w:rPr>
          <w:rFonts w:eastAsia="Times New Roman"/>
          <w:szCs w:val="24"/>
        </w:rPr>
      </w:pPr>
      <w:r w:rsidRPr="00226288">
        <w:rPr>
          <w:rFonts w:eastAsia="Times New Roman"/>
          <w:szCs w:val="24"/>
        </w:rPr>
        <w:t xml:space="preserve">Overall, </w:t>
      </w:r>
      <w:r w:rsidR="00A66BDA">
        <w:rPr>
          <w:rFonts w:eastAsia="Times New Roman"/>
          <w:szCs w:val="24"/>
        </w:rPr>
        <w:t>Entity 45</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E5A4D" w14:textId="77777777" w:rsidR="0074293C" w:rsidRDefault="0074293C" w:rsidP="00533253">
      <w:pPr>
        <w:spacing w:after="0" w:line="240" w:lineRule="auto"/>
      </w:pPr>
      <w:r>
        <w:separator/>
      </w:r>
    </w:p>
  </w:endnote>
  <w:endnote w:type="continuationSeparator" w:id="0">
    <w:p w14:paraId="401FD53D" w14:textId="77777777" w:rsidR="0074293C" w:rsidRDefault="0074293C" w:rsidP="00533253">
      <w:pPr>
        <w:spacing w:after="0" w:line="240" w:lineRule="auto"/>
      </w:pPr>
      <w:r>
        <w:continuationSeparator/>
      </w:r>
    </w:p>
  </w:endnote>
  <w:endnote w:type="continuationNotice" w:id="1">
    <w:p w14:paraId="799E78F0" w14:textId="77777777" w:rsidR="0074293C" w:rsidRDefault="007429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1FE76" w14:textId="77777777" w:rsidR="0074293C" w:rsidRDefault="0074293C" w:rsidP="00533253">
      <w:pPr>
        <w:spacing w:after="0" w:line="240" w:lineRule="auto"/>
      </w:pPr>
      <w:r>
        <w:separator/>
      </w:r>
    </w:p>
  </w:footnote>
  <w:footnote w:type="continuationSeparator" w:id="0">
    <w:p w14:paraId="3F343315" w14:textId="77777777" w:rsidR="0074293C" w:rsidRDefault="0074293C" w:rsidP="00533253">
      <w:pPr>
        <w:spacing w:after="0" w:line="240" w:lineRule="auto"/>
      </w:pPr>
      <w:r>
        <w:continuationSeparator/>
      </w:r>
    </w:p>
  </w:footnote>
  <w:footnote w:type="continuationNotice" w:id="1">
    <w:p w14:paraId="05716685" w14:textId="77777777" w:rsidR="0074293C" w:rsidRDefault="0074293C">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2431"/>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3761"/>
    <w:rsid w:val="000467DA"/>
    <w:rsid w:val="00047B47"/>
    <w:rsid w:val="00050419"/>
    <w:rsid w:val="00050D78"/>
    <w:rsid w:val="000521C5"/>
    <w:rsid w:val="00054665"/>
    <w:rsid w:val="0005610E"/>
    <w:rsid w:val="00056919"/>
    <w:rsid w:val="00060188"/>
    <w:rsid w:val="0006054E"/>
    <w:rsid w:val="00061B5D"/>
    <w:rsid w:val="00062C5C"/>
    <w:rsid w:val="00063FB6"/>
    <w:rsid w:val="000654DF"/>
    <w:rsid w:val="0006709B"/>
    <w:rsid w:val="000705CD"/>
    <w:rsid w:val="0007121F"/>
    <w:rsid w:val="000726CD"/>
    <w:rsid w:val="0007315E"/>
    <w:rsid w:val="00074531"/>
    <w:rsid w:val="000778C0"/>
    <w:rsid w:val="000804BC"/>
    <w:rsid w:val="00081AC4"/>
    <w:rsid w:val="000832B3"/>
    <w:rsid w:val="0008735F"/>
    <w:rsid w:val="00091112"/>
    <w:rsid w:val="000947F5"/>
    <w:rsid w:val="0009529B"/>
    <w:rsid w:val="000A0FA4"/>
    <w:rsid w:val="000A28EE"/>
    <w:rsid w:val="000A336D"/>
    <w:rsid w:val="000A372D"/>
    <w:rsid w:val="000A4303"/>
    <w:rsid w:val="000A4742"/>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6376"/>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29F2"/>
    <w:rsid w:val="00143193"/>
    <w:rsid w:val="001434FE"/>
    <w:rsid w:val="00144572"/>
    <w:rsid w:val="00146E92"/>
    <w:rsid w:val="00147376"/>
    <w:rsid w:val="0015194D"/>
    <w:rsid w:val="00151FDA"/>
    <w:rsid w:val="00155057"/>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093E"/>
    <w:rsid w:val="001A21A9"/>
    <w:rsid w:val="001A4616"/>
    <w:rsid w:val="001A4A6F"/>
    <w:rsid w:val="001A5EB0"/>
    <w:rsid w:val="001B01EA"/>
    <w:rsid w:val="001B0CCA"/>
    <w:rsid w:val="001B0FF6"/>
    <w:rsid w:val="001B197B"/>
    <w:rsid w:val="001B2623"/>
    <w:rsid w:val="001B479C"/>
    <w:rsid w:val="001B4F0F"/>
    <w:rsid w:val="001B4F70"/>
    <w:rsid w:val="001C04E8"/>
    <w:rsid w:val="001C2040"/>
    <w:rsid w:val="001C359A"/>
    <w:rsid w:val="001C38B6"/>
    <w:rsid w:val="001C5988"/>
    <w:rsid w:val="001D00C9"/>
    <w:rsid w:val="001D2EA1"/>
    <w:rsid w:val="001D2F8A"/>
    <w:rsid w:val="001D5074"/>
    <w:rsid w:val="001D6C80"/>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25"/>
    <w:rsid w:val="00264855"/>
    <w:rsid w:val="00265C6F"/>
    <w:rsid w:val="00267321"/>
    <w:rsid w:val="00267766"/>
    <w:rsid w:val="00267D9E"/>
    <w:rsid w:val="0027002D"/>
    <w:rsid w:val="00270252"/>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7C0"/>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D6602"/>
    <w:rsid w:val="002D7F65"/>
    <w:rsid w:val="002E0EF6"/>
    <w:rsid w:val="002E180D"/>
    <w:rsid w:val="002E19C3"/>
    <w:rsid w:val="002E58B1"/>
    <w:rsid w:val="002E6D98"/>
    <w:rsid w:val="002F043D"/>
    <w:rsid w:val="002F14AF"/>
    <w:rsid w:val="002F2119"/>
    <w:rsid w:val="002F4093"/>
    <w:rsid w:val="002F42D3"/>
    <w:rsid w:val="002F6043"/>
    <w:rsid w:val="002F62E8"/>
    <w:rsid w:val="002F6FA4"/>
    <w:rsid w:val="003002B5"/>
    <w:rsid w:val="00300314"/>
    <w:rsid w:val="003003FC"/>
    <w:rsid w:val="003011C3"/>
    <w:rsid w:val="003016AD"/>
    <w:rsid w:val="003024AA"/>
    <w:rsid w:val="0030415E"/>
    <w:rsid w:val="003055AC"/>
    <w:rsid w:val="00307880"/>
    <w:rsid w:val="00312A25"/>
    <w:rsid w:val="00313389"/>
    <w:rsid w:val="003152BF"/>
    <w:rsid w:val="003157B4"/>
    <w:rsid w:val="00315B1E"/>
    <w:rsid w:val="0031663B"/>
    <w:rsid w:val="00317DEF"/>
    <w:rsid w:val="00320964"/>
    <w:rsid w:val="003219CB"/>
    <w:rsid w:val="0032204E"/>
    <w:rsid w:val="0032259E"/>
    <w:rsid w:val="0032547E"/>
    <w:rsid w:val="00326D5B"/>
    <w:rsid w:val="00331342"/>
    <w:rsid w:val="00333276"/>
    <w:rsid w:val="003343CD"/>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1F02"/>
    <w:rsid w:val="003622AC"/>
    <w:rsid w:val="00365444"/>
    <w:rsid w:val="00365826"/>
    <w:rsid w:val="00365E92"/>
    <w:rsid w:val="00366716"/>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C2229"/>
    <w:rsid w:val="003C2DA4"/>
    <w:rsid w:val="003C3DFA"/>
    <w:rsid w:val="003C47BF"/>
    <w:rsid w:val="003C5853"/>
    <w:rsid w:val="003D3F4B"/>
    <w:rsid w:val="003D69F7"/>
    <w:rsid w:val="003D6EB2"/>
    <w:rsid w:val="003D7071"/>
    <w:rsid w:val="003D766F"/>
    <w:rsid w:val="003D7C66"/>
    <w:rsid w:val="003E1657"/>
    <w:rsid w:val="003E31DA"/>
    <w:rsid w:val="003E381F"/>
    <w:rsid w:val="003E38DE"/>
    <w:rsid w:val="003E41B8"/>
    <w:rsid w:val="003E4987"/>
    <w:rsid w:val="003E682B"/>
    <w:rsid w:val="003F190B"/>
    <w:rsid w:val="003F2CF4"/>
    <w:rsid w:val="003F6376"/>
    <w:rsid w:val="003F78B1"/>
    <w:rsid w:val="003F7C1D"/>
    <w:rsid w:val="0040016D"/>
    <w:rsid w:val="00400690"/>
    <w:rsid w:val="00400E1B"/>
    <w:rsid w:val="0040403F"/>
    <w:rsid w:val="00405AB1"/>
    <w:rsid w:val="00406AA9"/>
    <w:rsid w:val="0040747F"/>
    <w:rsid w:val="004101BE"/>
    <w:rsid w:val="0041088B"/>
    <w:rsid w:val="00410A7C"/>
    <w:rsid w:val="00413C87"/>
    <w:rsid w:val="00414F39"/>
    <w:rsid w:val="0041579F"/>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57854"/>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8371F"/>
    <w:rsid w:val="00483DC3"/>
    <w:rsid w:val="00492DEB"/>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1DB9"/>
    <w:rsid w:val="004E3A68"/>
    <w:rsid w:val="004E40A6"/>
    <w:rsid w:val="004E41E0"/>
    <w:rsid w:val="004E4F6D"/>
    <w:rsid w:val="004E778B"/>
    <w:rsid w:val="004E7E7A"/>
    <w:rsid w:val="004F155E"/>
    <w:rsid w:val="004F18A7"/>
    <w:rsid w:val="004F5875"/>
    <w:rsid w:val="004F61D7"/>
    <w:rsid w:val="004F62AE"/>
    <w:rsid w:val="004F6565"/>
    <w:rsid w:val="004F6A8A"/>
    <w:rsid w:val="004F7378"/>
    <w:rsid w:val="005015A8"/>
    <w:rsid w:val="00503949"/>
    <w:rsid w:val="00503E48"/>
    <w:rsid w:val="00504D5B"/>
    <w:rsid w:val="005059B1"/>
    <w:rsid w:val="00507806"/>
    <w:rsid w:val="00510189"/>
    <w:rsid w:val="005136A7"/>
    <w:rsid w:val="005219AD"/>
    <w:rsid w:val="00521FC4"/>
    <w:rsid w:val="00523200"/>
    <w:rsid w:val="005238F9"/>
    <w:rsid w:val="00523BD5"/>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214B"/>
    <w:rsid w:val="0056335E"/>
    <w:rsid w:val="00563B0B"/>
    <w:rsid w:val="00564E02"/>
    <w:rsid w:val="00566246"/>
    <w:rsid w:val="00567A28"/>
    <w:rsid w:val="00570A81"/>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959D4"/>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0F45"/>
    <w:rsid w:val="005C104F"/>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171"/>
    <w:rsid w:val="00625C6E"/>
    <w:rsid w:val="00626347"/>
    <w:rsid w:val="006303E7"/>
    <w:rsid w:val="00631D13"/>
    <w:rsid w:val="00635CB1"/>
    <w:rsid w:val="00637CA8"/>
    <w:rsid w:val="006406FC"/>
    <w:rsid w:val="00641FCF"/>
    <w:rsid w:val="006437C2"/>
    <w:rsid w:val="0064551D"/>
    <w:rsid w:val="00647E20"/>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050D"/>
    <w:rsid w:val="006C5C01"/>
    <w:rsid w:val="006C6ECF"/>
    <w:rsid w:val="006C6FD9"/>
    <w:rsid w:val="006C719D"/>
    <w:rsid w:val="006C7607"/>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42259"/>
    <w:rsid w:val="0074293C"/>
    <w:rsid w:val="007540B3"/>
    <w:rsid w:val="0075617E"/>
    <w:rsid w:val="0075673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778C9"/>
    <w:rsid w:val="00780EC1"/>
    <w:rsid w:val="007830AE"/>
    <w:rsid w:val="00784B4D"/>
    <w:rsid w:val="00785762"/>
    <w:rsid w:val="007864C8"/>
    <w:rsid w:val="007870B9"/>
    <w:rsid w:val="00787268"/>
    <w:rsid w:val="0079085C"/>
    <w:rsid w:val="00790F0F"/>
    <w:rsid w:val="00792463"/>
    <w:rsid w:val="00792472"/>
    <w:rsid w:val="007927BA"/>
    <w:rsid w:val="00792F8D"/>
    <w:rsid w:val="00794AB4"/>
    <w:rsid w:val="00795A3D"/>
    <w:rsid w:val="007A020D"/>
    <w:rsid w:val="007A6BD4"/>
    <w:rsid w:val="007B253A"/>
    <w:rsid w:val="007B296F"/>
    <w:rsid w:val="007B3B1E"/>
    <w:rsid w:val="007B64AB"/>
    <w:rsid w:val="007C0872"/>
    <w:rsid w:val="007C1871"/>
    <w:rsid w:val="007C1C58"/>
    <w:rsid w:val="007C3850"/>
    <w:rsid w:val="007C3C5E"/>
    <w:rsid w:val="007C3DD7"/>
    <w:rsid w:val="007C3F3B"/>
    <w:rsid w:val="007C4CE7"/>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47C86"/>
    <w:rsid w:val="008508C3"/>
    <w:rsid w:val="00852005"/>
    <w:rsid w:val="0085387B"/>
    <w:rsid w:val="00853E3A"/>
    <w:rsid w:val="00855D67"/>
    <w:rsid w:val="0086227A"/>
    <w:rsid w:val="00862A5B"/>
    <w:rsid w:val="00864654"/>
    <w:rsid w:val="00866A57"/>
    <w:rsid w:val="00871BA6"/>
    <w:rsid w:val="00872051"/>
    <w:rsid w:val="00874E94"/>
    <w:rsid w:val="00876569"/>
    <w:rsid w:val="00877A83"/>
    <w:rsid w:val="008806C2"/>
    <w:rsid w:val="00880DC2"/>
    <w:rsid w:val="00881CAD"/>
    <w:rsid w:val="0088243B"/>
    <w:rsid w:val="00886CC5"/>
    <w:rsid w:val="00890F6D"/>
    <w:rsid w:val="00892334"/>
    <w:rsid w:val="008950D5"/>
    <w:rsid w:val="0089636A"/>
    <w:rsid w:val="008963E5"/>
    <w:rsid w:val="00897B6E"/>
    <w:rsid w:val="008A1BD8"/>
    <w:rsid w:val="008A1EA6"/>
    <w:rsid w:val="008A3666"/>
    <w:rsid w:val="008A3772"/>
    <w:rsid w:val="008A7796"/>
    <w:rsid w:val="008B13CF"/>
    <w:rsid w:val="008B286B"/>
    <w:rsid w:val="008B28CE"/>
    <w:rsid w:val="008B3407"/>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176B1"/>
    <w:rsid w:val="0092049E"/>
    <w:rsid w:val="00923496"/>
    <w:rsid w:val="009256B7"/>
    <w:rsid w:val="00930141"/>
    <w:rsid w:val="00930CE8"/>
    <w:rsid w:val="009347A7"/>
    <w:rsid w:val="00937062"/>
    <w:rsid w:val="0094032D"/>
    <w:rsid w:val="009407F0"/>
    <w:rsid w:val="009420BB"/>
    <w:rsid w:val="009424CD"/>
    <w:rsid w:val="00943184"/>
    <w:rsid w:val="00944409"/>
    <w:rsid w:val="00946D10"/>
    <w:rsid w:val="0095089B"/>
    <w:rsid w:val="00951EA9"/>
    <w:rsid w:val="00952609"/>
    <w:rsid w:val="009534A1"/>
    <w:rsid w:val="009555B0"/>
    <w:rsid w:val="0096164D"/>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B6D71"/>
    <w:rsid w:val="009C136B"/>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08C8"/>
    <w:rsid w:val="009F25C7"/>
    <w:rsid w:val="009F55AA"/>
    <w:rsid w:val="009F56DC"/>
    <w:rsid w:val="009F5BA0"/>
    <w:rsid w:val="00A00C83"/>
    <w:rsid w:val="00A02162"/>
    <w:rsid w:val="00A02383"/>
    <w:rsid w:val="00A02439"/>
    <w:rsid w:val="00A03051"/>
    <w:rsid w:val="00A04221"/>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4845"/>
    <w:rsid w:val="00A45579"/>
    <w:rsid w:val="00A47131"/>
    <w:rsid w:val="00A47308"/>
    <w:rsid w:val="00A47EA2"/>
    <w:rsid w:val="00A526EA"/>
    <w:rsid w:val="00A53502"/>
    <w:rsid w:val="00A5491E"/>
    <w:rsid w:val="00A55B1B"/>
    <w:rsid w:val="00A573A7"/>
    <w:rsid w:val="00A60845"/>
    <w:rsid w:val="00A622F8"/>
    <w:rsid w:val="00A62FFB"/>
    <w:rsid w:val="00A65366"/>
    <w:rsid w:val="00A656D7"/>
    <w:rsid w:val="00A66501"/>
    <w:rsid w:val="00A66519"/>
    <w:rsid w:val="00A66BDA"/>
    <w:rsid w:val="00A70CCF"/>
    <w:rsid w:val="00A731DA"/>
    <w:rsid w:val="00A735C8"/>
    <w:rsid w:val="00A735FE"/>
    <w:rsid w:val="00A76236"/>
    <w:rsid w:val="00A76976"/>
    <w:rsid w:val="00A76BD9"/>
    <w:rsid w:val="00A76F0F"/>
    <w:rsid w:val="00A81ACF"/>
    <w:rsid w:val="00A8263D"/>
    <w:rsid w:val="00A82BDE"/>
    <w:rsid w:val="00A835ED"/>
    <w:rsid w:val="00A83E2A"/>
    <w:rsid w:val="00A8461E"/>
    <w:rsid w:val="00A90CFD"/>
    <w:rsid w:val="00A910B8"/>
    <w:rsid w:val="00A921C7"/>
    <w:rsid w:val="00A92519"/>
    <w:rsid w:val="00A93031"/>
    <w:rsid w:val="00AA1DDD"/>
    <w:rsid w:val="00AA2F30"/>
    <w:rsid w:val="00AA5A47"/>
    <w:rsid w:val="00AA710E"/>
    <w:rsid w:val="00AB0E52"/>
    <w:rsid w:val="00AB3720"/>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AF675A"/>
    <w:rsid w:val="00B0029A"/>
    <w:rsid w:val="00B0093F"/>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530"/>
    <w:rsid w:val="00B27F26"/>
    <w:rsid w:val="00B30E70"/>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4832"/>
    <w:rsid w:val="00B57FE0"/>
    <w:rsid w:val="00B6140F"/>
    <w:rsid w:val="00B61A5B"/>
    <w:rsid w:val="00B6278E"/>
    <w:rsid w:val="00B72F6F"/>
    <w:rsid w:val="00B755F1"/>
    <w:rsid w:val="00B778ED"/>
    <w:rsid w:val="00B83432"/>
    <w:rsid w:val="00B84A24"/>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ED4"/>
    <w:rsid w:val="00BE1438"/>
    <w:rsid w:val="00BE3A68"/>
    <w:rsid w:val="00BE3C41"/>
    <w:rsid w:val="00BE42B4"/>
    <w:rsid w:val="00BE43FB"/>
    <w:rsid w:val="00BE4F8D"/>
    <w:rsid w:val="00BE604A"/>
    <w:rsid w:val="00BE74CE"/>
    <w:rsid w:val="00BF055E"/>
    <w:rsid w:val="00BF1884"/>
    <w:rsid w:val="00BF687D"/>
    <w:rsid w:val="00BF7E3F"/>
    <w:rsid w:val="00C01DE1"/>
    <w:rsid w:val="00C06DB3"/>
    <w:rsid w:val="00C0741B"/>
    <w:rsid w:val="00C11068"/>
    <w:rsid w:val="00C12870"/>
    <w:rsid w:val="00C132BD"/>
    <w:rsid w:val="00C13784"/>
    <w:rsid w:val="00C1414C"/>
    <w:rsid w:val="00C16AFC"/>
    <w:rsid w:val="00C17C4A"/>
    <w:rsid w:val="00C23179"/>
    <w:rsid w:val="00C23508"/>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23EB"/>
    <w:rsid w:val="00C942CD"/>
    <w:rsid w:val="00C947AC"/>
    <w:rsid w:val="00C97D20"/>
    <w:rsid w:val="00CA333E"/>
    <w:rsid w:val="00CA3C0E"/>
    <w:rsid w:val="00CA5586"/>
    <w:rsid w:val="00CA7412"/>
    <w:rsid w:val="00CA77DD"/>
    <w:rsid w:val="00CB0BF5"/>
    <w:rsid w:val="00CB2BDF"/>
    <w:rsid w:val="00CB2DAD"/>
    <w:rsid w:val="00CB38DB"/>
    <w:rsid w:val="00CB3BC1"/>
    <w:rsid w:val="00CB62EA"/>
    <w:rsid w:val="00CC0635"/>
    <w:rsid w:val="00CC1C41"/>
    <w:rsid w:val="00CC250F"/>
    <w:rsid w:val="00CC3095"/>
    <w:rsid w:val="00CC3C7C"/>
    <w:rsid w:val="00CC4CA8"/>
    <w:rsid w:val="00CC77B3"/>
    <w:rsid w:val="00CD005E"/>
    <w:rsid w:val="00CD0C24"/>
    <w:rsid w:val="00CD12CE"/>
    <w:rsid w:val="00CD12F5"/>
    <w:rsid w:val="00CD14B9"/>
    <w:rsid w:val="00CD1B70"/>
    <w:rsid w:val="00CD24B4"/>
    <w:rsid w:val="00CD2CBF"/>
    <w:rsid w:val="00CD4433"/>
    <w:rsid w:val="00CD569B"/>
    <w:rsid w:val="00CD7718"/>
    <w:rsid w:val="00CD7AC1"/>
    <w:rsid w:val="00CE2F66"/>
    <w:rsid w:val="00CE4B07"/>
    <w:rsid w:val="00CE7A05"/>
    <w:rsid w:val="00CF02AF"/>
    <w:rsid w:val="00CF1BF9"/>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26A9"/>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9F7"/>
    <w:rsid w:val="00DF61B0"/>
    <w:rsid w:val="00DF62C0"/>
    <w:rsid w:val="00DF6D98"/>
    <w:rsid w:val="00DF78DE"/>
    <w:rsid w:val="00E00321"/>
    <w:rsid w:val="00E01B89"/>
    <w:rsid w:val="00E0218D"/>
    <w:rsid w:val="00E02E16"/>
    <w:rsid w:val="00E03255"/>
    <w:rsid w:val="00E07470"/>
    <w:rsid w:val="00E07A34"/>
    <w:rsid w:val="00E07EED"/>
    <w:rsid w:val="00E1004A"/>
    <w:rsid w:val="00E112D9"/>
    <w:rsid w:val="00E12385"/>
    <w:rsid w:val="00E16335"/>
    <w:rsid w:val="00E163CC"/>
    <w:rsid w:val="00E16E9D"/>
    <w:rsid w:val="00E236EA"/>
    <w:rsid w:val="00E307E8"/>
    <w:rsid w:val="00E308F4"/>
    <w:rsid w:val="00E30DC8"/>
    <w:rsid w:val="00E316AF"/>
    <w:rsid w:val="00E319DE"/>
    <w:rsid w:val="00E33A22"/>
    <w:rsid w:val="00E351D9"/>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0D34"/>
    <w:rsid w:val="00E71969"/>
    <w:rsid w:val="00E71EDE"/>
    <w:rsid w:val="00E736B0"/>
    <w:rsid w:val="00E73700"/>
    <w:rsid w:val="00E74444"/>
    <w:rsid w:val="00E76A76"/>
    <w:rsid w:val="00E81435"/>
    <w:rsid w:val="00E8279A"/>
    <w:rsid w:val="00E82F08"/>
    <w:rsid w:val="00E83607"/>
    <w:rsid w:val="00E86C0E"/>
    <w:rsid w:val="00E90562"/>
    <w:rsid w:val="00E9137E"/>
    <w:rsid w:val="00E91A48"/>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1820"/>
    <w:rsid w:val="00EC2389"/>
    <w:rsid w:val="00EC2AAB"/>
    <w:rsid w:val="00EC452B"/>
    <w:rsid w:val="00EC71A3"/>
    <w:rsid w:val="00ED38BA"/>
    <w:rsid w:val="00ED6C16"/>
    <w:rsid w:val="00ED6F3F"/>
    <w:rsid w:val="00ED702F"/>
    <w:rsid w:val="00EE1061"/>
    <w:rsid w:val="00EE27EB"/>
    <w:rsid w:val="00EE766E"/>
    <w:rsid w:val="00EE797B"/>
    <w:rsid w:val="00EF051C"/>
    <w:rsid w:val="00EF1EDE"/>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3B1"/>
    <w:rsid w:val="00F91D75"/>
    <w:rsid w:val="00F94808"/>
    <w:rsid w:val="00FA21A7"/>
    <w:rsid w:val="00FA2A26"/>
    <w:rsid w:val="00FA4291"/>
    <w:rsid w:val="00FA4ADF"/>
    <w:rsid w:val="00FA56A5"/>
    <w:rsid w:val="00FB21B4"/>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572591742">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782457603">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1011529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358047561">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691099837">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1970091770">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88472-5280-447C-89D4-97D4C12F0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43</cp:revision>
  <dcterms:created xsi:type="dcterms:W3CDTF">2020-05-19T15:54:00Z</dcterms:created>
  <dcterms:modified xsi:type="dcterms:W3CDTF">2020-05-29T19:04:00Z</dcterms:modified>
</cp:coreProperties>
</file>